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/>
        <w:drawing>
          <wp:inline distT="0" distB="0" distL="0" distR="0">
            <wp:extent cx="3229610" cy="93408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4" t="-39" r="-14" b="-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93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Normal"/>
        <w:tabs>
          <w:tab w:val="left" w:pos="9480" w:leader="none"/>
        </w:tabs>
        <w:spacing w:lineRule="auto" w:line="240"/>
        <w:rPr/>
      </w:pPr>
      <w:r>
        <w:rPr/>
        <w:t xml:space="preserve">                                                                                          </w:t>
      </w:r>
      <w:bookmarkStart w:id="0" w:name="__DdeLink__15857_2292001160"/>
      <w:r>
        <w:rPr>
          <w:color w:val="1C1C1C"/>
          <w:sz w:val="28"/>
          <w:szCs w:val="28"/>
          <w:highlight w:val="white"/>
        </w:rPr>
        <w:t>Утверждаю</w:t>
      </w:r>
    </w:p>
    <w:p>
      <w:pPr>
        <w:pStyle w:val="Normal"/>
        <w:spacing w:lineRule="auto" w:line="240"/>
        <w:rPr/>
      </w:pPr>
      <w:r>
        <w:rPr>
          <w:color w:val="1C1C1C"/>
          <w:sz w:val="28"/>
          <w:szCs w:val="28"/>
          <w:highlight w:val="white"/>
        </w:rPr>
        <w:t xml:space="preserve">                                                                     </w:t>
      </w:r>
      <w:r>
        <w:rPr>
          <w:color w:val="1C1C1C"/>
          <w:sz w:val="28"/>
          <w:szCs w:val="28"/>
          <w:highlight w:val="white"/>
        </w:rPr>
        <w:t>Директор________Г.Е.Сухова</w:t>
      </w:r>
    </w:p>
    <w:p>
      <w:pPr>
        <w:pStyle w:val="Normal"/>
        <w:spacing w:lineRule="auto" w:line="240"/>
        <w:rPr/>
      </w:pPr>
      <w:r>
        <w:rPr>
          <w:color w:val="1C1C1C"/>
          <w:sz w:val="28"/>
          <w:szCs w:val="28"/>
          <w:highlight w:val="white"/>
        </w:rPr>
        <w:t xml:space="preserve">                                                                       </w:t>
      </w:r>
      <w:r>
        <w:rPr>
          <w:color w:val="1C1C1C"/>
          <w:sz w:val="28"/>
          <w:szCs w:val="28"/>
          <w:highlight w:val="white"/>
        </w:rPr>
        <w:t xml:space="preserve">01 </w:t>
      </w:r>
      <w:bookmarkEnd w:id="0"/>
      <w:r>
        <w:rPr>
          <w:color w:val="1C1C1C"/>
          <w:sz w:val="28"/>
          <w:szCs w:val="28"/>
          <w:highlight w:val="white"/>
        </w:rPr>
        <w:t xml:space="preserve"> июля 2020 года</w:t>
      </w:r>
    </w:p>
    <w:p>
      <w:pPr>
        <w:pStyle w:val="Normal"/>
        <w:jc w:val="center"/>
        <w:rPr>
          <w:color w:val="1C1C1C"/>
          <w:highlight w:val="white"/>
        </w:rPr>
      </w:pPr>
      <w:r>
        <w:rPr>
          <w:b/>
          <w:bCs/>
          <w:color w:val="1C1C1C"/>
          <w:sz w:val="32"/>
          <w:szCs w:val="32"/>
          <w:highlight w:val="white"/>
        </w:rPr>
        <w:t>Прейскурант ООО «Поликлиника доктора Парамонова»</w:t>
      </w:r>
    </w:p>
    <w:p>
      <w:pPr>
        <w:pStyle w:val="Normal"/>
        <w:jc w:val="center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center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Амбулаторно-поликлиническая помощь</w:t>
      </w:r>
    </w:p>
    <w:p>
      <w:pPr>
        <w:pStyle w:val="Normal"/>
        <w:jc w:val="center"/>
        <w:rPr/>
      </w:pPr>
      <w:r>
        <w:rPr>
          <w:b/>
          <w:bCs/>
          <w:sz w:val="32"/>
          <w:szCs w:val="32"/>
        </w:rPr>
        <w:t>Лечебно-диагностические мероприятия</w:t>
      </w:r>
    </w:p>
    <w:tbl>
      <w:tblPr>
        <w:tblW w:w="10665" w:type="dxa"/>
        <w:jc w:val="left"/>
        <w:tblInd w:w="-248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0" w:type="dxa"/>
          <w:left w:w="-2" w:type="dxa"/>
          <w:bottom w:w="0" w:type="dxa"/>
          <w:right w:w="55" w:type="dxa"/>
        </w:tblCellMar>
        <w:tblLook w:firstRow="0" w:noVBand="0" w:lastRow="0" w:firstColumn="0" w:lastColumn="0" w:noHBand="0" w:val="0000"/>
      </w:tblPr>
      <w:tblGrid>
        <w:gridCol w:w="1305"/>
        <w:gridCol w:w="8714"/>
        <w:gridCol w:w="646"/>
      </w:tblGrid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Код услуги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Наименование медицинской услуги</w:t>
            </w:r>
          </w:p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Цена руб.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 xml:space="preserve">Консультация специалиста (первичный прием врача)                                                                                                         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</w:rPr>
              <w:t xml:space="preserve">  </w:t>
            </w:r>
            <w:r>
              <w:rPr>
                <w:rFonts w:cs="Times New Roman" w:ascii="Times New Roman" w:hAnsi="Times New Roman"/>
                <w:b/>
                <w:lang w:val="en-US"/>
              </w:rPr>
              <w:t>600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Повторная консультация специалиста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500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ГС 01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Первичный прием врача-гастроэнтеролога (Саратов) 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800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ГС 02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Повторный прием врач-гастроэнтеролога (Саратов)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" w:ascii="Times New Roman" w:hAnsi="Times New Roman"/>
                <w:lang w:val="ru-RU"/>
              </w:rPr>
              <w:t>Х-01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 xml:space="preserve">Перевязки 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К-00027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Первичный прием врача-гинеколога Глебов В.А.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800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К-00028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Повторный прием врача-гинеколога Глебов В.А.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К-00029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Первичный прием врача-хирурга Давыдов А.С.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800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К-00030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Повторный прием врача-хирурга Давыдов А.С.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К-00031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Первичный прием врача-офтальмолога  Ходаровский А.С.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800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К-00032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Повторный прием врача-офтальмолога  Ходаровский А.С.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К-00033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Первичный прием врача-хирурга Михневич В.В.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800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К-00034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Повторный прием врача-хирурга Михневич В.В.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К-00025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Первичный прием врача-терапевта Карасева И.Ю.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К-00026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Повторный прием врача-терапевта Карасева И.Ю.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600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Р-00236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Первичный прием врача-ревматолога Карасева И.Ю.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Р-002364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Повторный прием врача-ревматолога Карасева И.Ю.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600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ДС1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Первичный прием врача-дерматолога (Саратов)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ДС2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Повторный прием врача-дерматолога (Саратов)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600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НС 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Первичный прием врача-невролога (Саратов)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НС 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bookmarkStart w:id="1" w:name="__DdeLink__6278_2079876848"/>
            <w:bookmarkEnd w:id="1"/>
            <w:r>
              <w:rPr>
                <w:rFonts w:ascii="Times New Roman" w:hAnsi="Times New Roman"/>
              </w:rPr>
              <w:t>Повторный прием врача-невролога (Саратов)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600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Первичный прием врача-уролога (Саратов)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800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 3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Повторный прием врача-уролога (Саратов)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ГС 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Первичный </w:t>
            </w:r>
            <w:bookmarkStart w:id="2" w:name="__DdeLink__6083_59739375"/>
            <w:bookmarkEnd w:id="2"/>
            <w:r>
              <w:rPr>
                <w:rFonts w:ascii="Times New Roman" w:hAnsi="Times New Roman"/>
              </w:rPr>
              <w:t>прием врача-гинеколога (Саратов)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ГС 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Повторный прием врача-гинеколога (Саратов)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600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40016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Первичный прием врача-гастроэнтеролога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40017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Повторный прием гастроэнтеролога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600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лс-1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Первичный прием врача-оториноларинголога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лс-2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Повторный прием врача-оториноларинголога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ЛС 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Первичный прием врача-оториноларинголога (Саратов)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800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ЛС 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Повторный прием врача-оториноларинголога (Саратов)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КС 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Первичный прием врача-кардиолога (Саратов)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800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КС 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Повторный прием врача-кардиолога (Саратов)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ус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Первичный прием врача-уролога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ус-3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Повторный прием врача-уролога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</w:tr>
      <w:tr>
        <w:trPr>
          <w:trHeight w:val="202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ЭС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Первичный прием врача-эндокринолога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202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ЭС2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Повторный прием врача-эндокринолога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600</w:t>
            </w:r>
          </w:p>
        </w:tc>
      </w:tr>
      <w:tr>
        <w:trPr>
          <w:trHeight w:val="202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 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Первичный прием врача-офтальмолога 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700</w:t>
            </w:r>
          </w:p>
        </w:tc>
      </w:tr>
      <w:tr>
        <w:trPr>
          <w:trHeight w:val="202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 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Повторный прием врача-офтальмолога 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</w:tr>
      <w:tr>
        <w:trPr>
          <w:trHeight w:val="202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да-1256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Первичный прием врача-сосудистого хирурга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202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да-1257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Повторный прием врача-сосудистого хирурга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600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40021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Первичный прием профессора, врача хирурга-онколога высшей категории Парамонова В.А. 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1000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3-02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Повторный прием профессора, врача хирурга-онколога высшей категории Парамонова В.А. 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900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дн-1358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Первичный прием</w:t>
            </w:r>
            <w:bookmarkStart w:id="3" w:name="__DdeLink__5981_2998915940"/>
            <w:r>
              <w:rPr>
                <w:rFonts w:ascii="Times New Roman" w:hAnsi="Times New Roman"/>
              </w:rPr>
              <w:t xml:space="preserve"> врача-хирурга Давыдова Д.Н., доцент ЕАЕН</w:t>
            </w:r>
            <w:bookmarkEnd w:id="3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900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дн-1359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Повторный прием  врача-хирурга Давыдова Д.Н., доцент ЕАЕН 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800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п-5241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Первичный прием врача-проктолога (Саратов)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п-5242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Вторичный прием врача-проктолога (Саратов)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020206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Инъекции (в/м, п/к без стоимости препаратов)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150</w:t>
            </w:r>
          </w:p>
        </w:tc>
      </w:tr>
      <w:tr>
        <w:trPr>
          <w:trHeight w:val="337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113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020207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113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Внутривенные инфузии (без стоимости препаратов)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400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020208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Инъекции (в/в без стоимости препаратов)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200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020209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Консультация на дому (при наличии транспорта у больного</w:t>
            </w:r>
            <w:bookmarkStart w:id="4" w:name="__DdeLink__4805_2892950002"/>
            <w:r>
              <w:rPr>
                <w:rFonts w:cs="Times New Roman CYR" w:ascii="Times New Roman CYR" w:hAnsi="Times New Roman CYR"/>
              </w:rPr>
              <w:t xml:space="preserve">, </w:t>
            </w:r>
            <w:bookmarkEnd w:id="4"/>
            <w:r>
              <w:rPr>
                <w:rFonts w:cs="Times New Roman CYR" w:ascii="Times New Roman CYR" w:hAnsi="Times New Roman CYR"/>
              </w:rPr>
              <w:t>в пределах г.Камышина)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1600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020210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Консультация на дому (транспорт клиники, в пределах г.Камышина)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2000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r>
              <w:rPr>
                <w:rFonts w:cs="Times New Roman" w:ascii="Times New Roman" w:hAnsi="Times New Roman"/>
                <w:lang w:val="en-US"/>
              </w:rPr>
              <w:t>800002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r>
              <w:rPr>
                <w:rFonts w:cs="Times New Roman CYR" w:ascii="Times New Roman CYR" w:hAnsi="Times New Roman CYR"/>
              </w:rPr>
              <w:t>Забор крови на дому (транспорт клиники, в пределах г.Камышина)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</w:rPr>
            </w:pPr>
            <w:r>
              <w:rPr>
                <w:rFonts w:cs="Calibri" w:ascii="Times New Roman" w:hAnsi="Times New Roman"/>
                <w:b/>
                <w:lang w:val="en-US"/>
              </w:rPr>
              <w:t>500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800001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r>
              <w:rPr>
                <w:rFonts w:cs="Times New Roman CYR" w:ascii="Times New Roman CYR" w:hAnsi="Times New Roman CYR"/>
              </w:rPr>
              <w:t>Забор крови на дому  (при наличии транспорта у больного, в пределах г.Камышин)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highlight w:val="yellow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36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</w:rPr>
            </w:pPr>
            <w:r>
              <w:rPr>
                <w:rFonts w:cs="Calibri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  <w:b/>
                <w:bCs/>
                <w:sz w:val="24"/>
                <w:szCs w:val="24"/>
              </w:rPr>
              <w:t>Инструментальные методы исследования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00001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Электрокардиограмма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bookmarkStart w:id="5" w:name="__DdeLink__5311_2861163039"/>
            <w:r>
              <w:rPr>
                <w:rFonts w:cs="Times New Roman" w:ascii="Times New Roman" w:hAnsi="Times New Roman"/>
                <w:lang w:val="en-US"/>
              </w:rPr>
              <w:t>00001-</w:t>
            </w:r>
            <w:bookmarkEnd w:id="5"/>
            <w:r>
              <w:rPr>
                <w:rFonts w:cs="Times New Roman" w:ascii="Times New Roman" w:hAnsi="Times New Roman"/>
                <w:lang w:val="ru-RU"/>
              </w:rPr>
              <w:t>э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r>
              <w:rPr>
                <w:rFonts w:cs="Times New Roman CYR" w:ascii="Times New Roman CYR" w:hAnsi="Times New Roman CYR"/>
              </w:rPr>
              <w:t>Электрокардиограмма с нагрузкой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450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00-12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УЗИ органов брюшной полости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750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уп-4216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УЗИ с определением функции желчного пузыря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800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000002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Электрокардиограмма на дому (транспорт клиники, в пределах г.Камышин)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800</w:t>
            </w:r>
          </w:p>
        </w:tc>
      </w:tr>
      <w:tr>
        <w:trPr>
          <w:trHeight w:val="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1025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УЗИ органов малого таза (трансвагинальный датчик)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850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00010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УЗИ щитовидной железы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650</w:t>
            </w:r>
          </w:p>
        </w:tc>
      </w:tr>
      <w:tr>
        <w:trPr>
          <w:trHeight w:val="24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00012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УЗИ мочевого пузыря (с измерением количества остаточной мочи)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450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00013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УЗИ молочных желез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750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00014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УЗИ молочных желез, регионарных лимфатических узлов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color w:val="000000"/>
                <w:lang w:val="en-US"/>
              </w:rPr>
              <w:t>950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00015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УЗИ предстательной железы и мочевого пузыря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color w:val="000000"/>
                <w:lang w:val="en-US"/>
              </w:rPr>
              <w:t>950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00016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УЗИ сердца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color w:val="000000"/>
              </w:rPr>
              <w:t>1250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00017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 xml:space="preserve">УЗИ органов мошонки 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600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00019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УЗИ коленного сустава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550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00020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УЗИ лучезапястного, голеностопного суставов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550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00021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УЗИ локтевого, плечевого, тазобедренного, суставов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550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00022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Допплер сосудов шеи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850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д-5561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Допплер сосудов головы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850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00023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Допплер сосудов печени, селезенки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850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00025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Допплер сосудов почек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750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00026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Допплер сосудов головы и шеи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1550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00027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Дополнительное допплеровское исследование к УЗИ щитовидной железы, мошонки, ТРУЗИ, УЗИ в гинекологии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200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00028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УЗИ в первом триместре беременности (до 10 недель)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850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00031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УЗИ во втором-третьем триместре беременности без доплера (один плод)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1050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00024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УЗИ во втором-третьем триместре беременности без доплера (более одного плода)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1150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00033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УЗИ во втором-третьем триместре беременности с доплером (один плод)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1250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00034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УЗИ во втором-третьем триместре беременности с доплером (более одного плода)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1350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00035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Допплеровское исследование артериальных сосудов нижних конечностей (одна конечность)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550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00036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Допплеровское исследование венозных сосудов нижних конечностей (одна конечность)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550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00037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Допплеровское исследование артериальных сосудов нижних конечностей (две конечности)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color w:val="000000"/>
              </w:rPr>
              <w:t>1050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00037.1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Допплеровское исследование венозных сосудов нижних конечностей (две конечности)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color w:val="000000"/>
                <w:lang w:val="en-US"/>
              </w:rPr>
              <w:t>1050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00038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Допплеровское исследование сосудов нижних конечностей (исследование вен и артерий, одна конечность)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color w:val="000000"/>
                <w:lang w:val="en-US"/>
              </w:rPr>
              <w:t>2050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00040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Допплеровское исследование сосудов нижних конечностей (исследование артерий и вен, две конечности)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color w:val="000000"/>
                <w:highlight w:val="white"/>
              </w:rPr>
            </w:pPr>
            <w:r>
              <w:rPr>
                <w:rFonts w:cs="Calibri"/>
                <w:b/>
                <w:color w:val="000000"/>
                <w:highlight w:val="white"/>
              </w:rPr>
              <w:t>2050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r>
              <w:rPr>
                <w:rFonts w:cs="Times New Roman" w:ascii="Times New Roman" w:hAnsi="Times New Roman"/>
                <w:lang w:val="en-US"/>
              </w:rPr>
              <w:t>00035-</w:t>
            </w:r>
            <w:r>
              <w:rPr>
                <w:rFonts w:cs="Times New Roman" w:ascii="Times New Roman" w:hAnsi="Times New Roman"/>
                <w:lang w:val="ru-RU"/>
              </w:rPr>
              <w:t>у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r>
              <w:rPr>
                <w:rFonts w:cs="Times New Roman CYR" w:ascii="Times New Roman CYR" w:hAnsi="Times New Roman CYR"/>
              </w:rPr>
              <w:t>Допплеровское исследование артериальных сосудов верхних конечностей (одна конечность)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color w:val="000000"/>
                <w:highlight w:val="white"/>
              </w:rPr>
            </w:pPr>
            <w:r>
              <w:rPr>
                <w:rFonts w:cs="Times New Roman" w:ascii="Times New Roman" w:hAnsi="Times New Roman"/>
                <w:b/>
                <w:color w:val="000000"/>
                <w:highlight w:val="white"/>
                <w:lang w:val="en-US"/>
              </w:rPr>
              <w:t>550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r>
              <w:rPr>
                <w:rFonts w:cs="Times New Roman" w:ascii="Times New Roman" w:hAnsi="Times New Roman"/>
                <w:lang w:val="en-US"/>
              </w:rPr>
              <w:t>00036-</w:t>
            </w:r>
            <w:r>
              <w:rPr>
                <w:rFonts w:cs="Times New Roman" w:ascii="Times New Roman" w:hAnsi="Times New Roman"/>
                <w:lang w:val="ru-RU"/>
              </w:rPr>
              <w:t>у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r>
              <w:rPr>
                <w:rFonts w:cs="Times New Roman CYR" w:ascii="Times New Roman CYR" w:hAnsi="Times New Roman CYR"/>
              </w:rPr>
              <w:t>Допплеровское исследование венозных сосудов верхних  конечностей (одна конечность)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color w:val="000000"/>
                <w:highlight w:val="white"/>
              </w:rPr>
            </w:pPr>
            <w:r>
              <w:rPr>
                <w:rFonts w:cs="Times New Roman" w:ascii="Times New Roman" w:hAnsi="Times New Roman"/>
                <w:b/>
                <w:color w:val="000000"/>
                <w:highlight w:val="white"/>
                <w:lang w:val="en-US"/>
              </w:rPr>
              <w:t>550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r>
              <w:rPr>
                <w:rFonts w:cs="Times New Roman" w:ascii="Times New Roman" w:hAnsi="Times New Roman"/>
                <w:lang w:val="en-US"/>
              </w:rPr>
              <w:t>00037-</w:t>
            </w:r>
            <w:r>
              <w:rPr>
                <w:rFonts w:cs="Times New Roman" w:ascii="Times New Roman" w:hAnsi="Times New Roman"/>
                <w:lang w:val="ru-RU"/>
              </w:rPr>
              <w:t>у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r>
              <w:rPr>
                <w:rFonts w:cs="Times New Roman CYR" w:ascii="Times New Roman CYR" w:hAnsi="Times New Roman CYR"/>
              </w:rPr>
              <w:t>Допплеровское исследование артериальных сосудов верхних  конечностей (две конечности)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color w:val="000000"/>
                <w:highlight w:val="white"/>
              </w:rPr>
            </w:pPr>
            <w:r>
              <w:rPr>
                <w:rFonts w:cs="Times New Roman" w:ascii="Times New Roman" w:hAnsi="Times New Roman"/>
                <w:b/>
                <w:color w:val="000000"/>
                <w:highlight w:val="white"/>
              </w:rPr>
              <w:t>1050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r>
              <w:rPr>
                <w:rFonts w:cs="Times New Roman" w:ascii="Times New Roman" w:hAnsi="Times New Roman"/>
                <w:lang w:val="en-US"/>
              </w:rPr>
              <w:t>00037.1-</w:t>
            </w:r>
            <w:r>
              <w:rPr>
                <w:rFonts w:cs="Times New Roman" w:ascii="Times New Roman" w:hAnsi="Times New Roman"/>
                <w:lang w:val="ru-RU"/>
              </w:rPr>
              <w:t>у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r>
              <w:rPr>
                <w:rFonts w:cs="Times New Roman CYR" w:ascii="Times New Roman CYR" w:hAnsi="Times New Roman CYR"/>
              </w:rPr>
              <w:t>Допплеровское исследование венозных сосудов верхних  конечностей (две конечности)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color w:val="000000"/>
                <w:highlight w:val="white"/>
              </w:rPr>
            </w:pPr>
            <w:r>
              <w:rPr>
                <w:rFonts w:cs="Times New Roman" w:ascii="Times New Roman" w:hAnsi="Times New Roman"/>
                <w:b/>
                <w:color w:val="000000"/>
                <w:highlight w:val="white"/>
                <w:lang w:val="en-US"/>
              </w:rPr>
              <w:t>1050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r>
              <w:rPr>
                <w:rFonts w:cs="Times New Roman" w:ascii="Times New Roman" w:hAnsi="Times New Roman"/>
                <w:lang w:val="en-US"/>
              </w:rPr>
              <w:t>00038</w:t>
            </w:r>
            <w:r>
              <w:rPr>
                <w:rFonts w:cs="Times New Roman" w:ascii="Times New Roman" w:hAnsi="Times New Roman"/>
                <w:lang w:val="ru-RU"/>
              </w:rPr>
              <w:t>-у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r>
              <w:rPr>
                <w:rFonts w:cs="Times New Roman CYR" w:ascii="Times New Roman CYR" w:hAnsi="Times New Roman CYR"/>
              </w:rPr>
              <w:t>Допплеровское исследование сосудов верхних  конечностей (исследование вен и артерий, одна конечность)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color w:val="000000"/>
                <w:highlight w:val="white"/>
              </w:rPr>
            </w:pPr>
            <w:r>
              <w:rPr>
                <w:rFonts w:cs="Times New Roman" w:ascii="Times New Roman" w:hAnsi="Times New Roman"/>
                <w:b/>
                <w:color w:val="000000"/>
                <w:highlight w:val="white"/>
                <w:lang w:val="en-US"/>
              </w:rPr>
              <w:t>1050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r>
              <w:rPr>
                <w:rFonts w:cs="Times New Roman" w:ascii="Times New Roman" w:hAnsi="Times New Roman"/>
                <w:lang w:val="en-US"/>
              </w:rPr>
              <w:t>00040-</w:t>
            </w:r>
            <w:r>
              <w:rPr>
                <w:rFonts w:cs="Times New Roman" w:ascii="Times New Roman" w:hAnsi="Times New Roman"/>
                <w:lang w:val="ru-RU"/>
              </w:rPr>
              <w:t>у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r>
              <w:rPr>
                <w:rFonts w:cs="Times New Roman CYR" w:ascii="Times New Roman CYR" w:hAnsi="Times New Roman CYR"/>
              </w:rPr>
              <w:t>Допплеровское исследование сосудов верхних  конечностей (исследование артерий и вен, две конечности)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highlight w:val="white"/>
              </w:rPr>
            </w:pPr>
            <w:r>
              <w:rPr>
                <w:rFonts w:cs="Times New Roman" w:ascii="Times New Roman" w:hAnsi="Times New Roman"/>
                <w:b/>
                <w:color w:val="000000"/>
                <w:highlight w:val="white"/>
              </w:rPr>
              <w:t>2050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00041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УЗИ брюшной аорты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color w:val="000000"/>
                <w:highlight w:val="white"/>
              </w:rPr>
            </w:pPr>
            <w:r>
              <w:rPr>
                <w:rFonts w:cs="Calibri"/>
                <w:b/>
                <w:color w:val="000000"/>
                <w:highlight w:val="white"/>
              </w:rPr>
              <w:t>550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ru-RU"/>
              </w:rPr>
              <w:t>000</w:t>
            </w:r>
            <w:r>
              <w:rPr>
                <w:rFonts w:cs="Times New Roman" w:ascii="Times New Roman" w:hAnsi="Times New Roman"/>
                <w:lang w:val="en-US"/>
              </w:rPr>
              <w:t>42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Трансректальное УЗИ предстательной железы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1050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00044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Фото исследования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00045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УЗИ лимфатических узлов (одна группа)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500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en-US"/>
              </w:rPr>
            </w:pPr>
            <w:r>
              <w:rPr>
                <w:lang w:val="en-US"/>
              </w:rPr>
              <w:t>00045.</w:t>
            </w:r>
            <w:r>
              <w:rPr>
                <w:lang w:val="ru-RU"/>
              </w:rPr>
              <w:t>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УЗИ </w:t>
            </w:r>
            <w:r>
              <w:rPr>
                <w:rFonts w:ascii="Times New Roman" w:hAnsi="Times New Roman"/>
              </w:rPr>
              <w:t>слюнных желез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500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" w:ascii="Times New Roman" w:hAnsi="Times New Roman"/>
                <w:lang w:val="ru-RU"/>
              </w:rPr>
              <w:t>а00001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УЗИ мягких тканей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500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00047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УЗИ брюшного отдела аорты с бифуркацией, подвздошными сосудами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750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00048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УЗИ мезентериальных сосудов (чревный ствол, верхняя и нижняя брызжеечные артерии)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750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2026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УЗИ при пункционной биопсии щитовидной железы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400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  <w:t>2026.1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УЗИ при пункционной биопсии молочной железы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400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00011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УЗИ почек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550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э-4526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Электроэнцефолография (ЭЭГ)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900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  <w:tc>
          <w:tcPr>
            <w:tcW w:w="936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 CYR"/>
                <w:b/>
                <w:b/>
                <w:bCs/>
              </w:rPr>
            </w:pPr>
            <w:r>
              <w:rPr>
                <w:rFonts w:cs="Times New Roman CYR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" w:hAnsi="Times New Roman"/>
                <w:b/>
                <w:bCs/>
              </w:rPr>
              <w:t>Компьютерная томография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" w:hAnsi="Times New Roman"/>
              </w:rPr>
              <w:t>КТ 00074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" w:hAnsi="Times New Roman"/>
              </w:rPr>
              <w:t>Головной мозг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highlight w:val="white"/>
              </w:rPr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2050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 CYR"/>
              </w:rPr>
            </w:pPr>
            <w:r>
              <w:rPr>
                <w:rFonts w:cs="Times New Roman CYR" w:ascii="Times New Roman" w:hAnsi="Times New Roman"/>
              </w:rPr>
              <w:t>КТ 00110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Calibri" w:ascii="Times New Roman" w:hAnsi="Times New Roman"/>
                <w:lang w:val="ru-RU"/>
              </w:rPr>
              <w:t>Головной мозг, кости свода и основания черепа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3200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" w:hAnsi="Times New Roman"/>
              </w:rPr>
              <w:t>КТ 06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Calibri" w:ascii="Times New Roman" w:hAnsi="Times New Roman"/>
                <w:lang w:val="ru-RU"/>
              </w:rPr>
              <w:t>Кости черепа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КТ 00076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Придаточные пазухи носа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2000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КТ 00097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Компьютерная томография придаточных пазух носа (для офтальмологических операций)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700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 CYR"/>
              </w:rPr>
            </w:pPr>
            <w:r>
              <w:rPr>
                <w:rFonts w:cs="Times New Roman CYR" w:ascii="Times New Roman" w:hAnsi="Times New Roman"/>
              </w:rPr>
              <w:t>КТ 00111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Calibri" w:ascii="Times New Roman" w:hAnsi="Times New Roman"/>
              </w:rPr>
              <w:t>Пирамиды височных костей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КТ 00086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Глазные орбиты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1900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КТ 00078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" w:hAnsi="Times New Roman"/>
                <w:lang w:val="ru-RU"/>
              </w:rPr>
              <w:t>Мягкие ткани шеи (гортань)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 CYR"/>
              </w:rPr>
            </w:pPr>
            <w:r>
              <w:rPr>
                <w:rFonts w:cs="Times New Roman CYR" w:ascii="Times New Roman" w:hAnsi="Times New Roman"/>
              </w:rPr>
              <w:t>КТ 00112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Слюнные железы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КТ 00107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Шейный отдел позвоночника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2050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КТ 056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" w:hAnsi="Times New Roman"/>
              </w:rPr>
              <w:t>Грудной отдел позвоночника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2050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КТ 00104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Calibri" w:ascii="Times New Roman" w:hAnsi="Times New Roman"/>
              </w:rPr>
              <w:t>Поясничный отдел позвоночника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2050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КТ 07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Крестец и копчик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КТ 00080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Органы грудной клетки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3500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КТ 00081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Органы брюшной полости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2250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ru-RU"/>
              </w:rPr>
            </w:pPr>
            <w:r>
              <w:rPr>
                <w:rFonts w:cs="Calibri"/>
                <w:lang w:val="ru-RU"/>
              </w:rPr>
              <w:t>КТ 00071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Органы забрюшинного пространства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1900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ru-RU"/>
              </w:rPr>
            </w:pPr>
            <w:r>
              <w:rPr>
                <w:rFonts w:cs="Calibri"/>
                <w:lang w:val="ru-RU"/>
              </w:rPr>
              <w:t>КТ 00108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Органы мочевыделительной системы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1900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 CYR"/>
              </w:rPr>
            </w:pPr>
            <w:r>
              <w:rPr>
                <w:rFonts w:cs="Times New Roman CYR" w:ascii="Times New Roman" w:hAnsi="Times New Roman"/>
              </w:rPr>
              <w:t>КТ 00109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en-US"/>
              </w:rPr>
              <w:t xml:space="preserve">Органы брюшной полости </w:t>
            </w:r>
            <w:r>
              <w:rPr>
                <w:rFonts w:cs="Times New Roman CYR" w:ascii="Times New Roman" w:hAnsi="Times New Roman"/>
                <w:lang w:val="ru-RU"/>
              </w:rPr>
              <w:t>и забрюшинного пространства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3300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ru-RU"/>
              </w:rPr>
            </w:pPr>
            <w:r>
              <w:rPr>
                <w:rFonts w:cs="Calibri"/>
                <w:lang w:val="ru-RU"/>
              </w:rPr>
              <w:t>КТ 00077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Органы малого таза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КТ 00091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КТ голени и мягких тканей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 CYR"/>
              </w:rPr>
            </w:pPr>
            <w:r>
              <w:rPr>
                <w:rFonts w:cs="Times New Roman CYR" w:ascii="Times New Roman" w:hAnsi="Times New Roman"/>
              </w:rPr>
              <w:t>КТ 00092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Височно-нижнечелюстной сустав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 CYR"/>
              </w:rPr>
            </w:pPr>
            <w:r>
              <w:rPr>
                <w:rFonts w:cs="Times New Roman CYR" w:ascii="Times New Roman" w:hAnsi="Times New Roman"/>
              </w:rPr>
              <w:t>КТ 00093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Плечевые суставы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ru-RU"/>
              </w:rPr>
            </w:pPr>
            <w:r>
              <w:rPr>
                <w:rFonts w:cs="Calibri"/>
                <w:lang w:val="ru-RU"/>
              </w:rPr>
              <w:t>КТ 01110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Локтевые суставы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ru-RU"/>
              </w:rPr>
            </w:pPr>
            <w:r>
              <w:rPr>
                <w:rFonts w:cs="Calibri"/>
                <w:lang w:val="ru-RU"/>
              </w:rPr>
              <w:t>КТ 01111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Лучезапястные суставы и кисти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КТ 00094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Calibri"/>
              </w:rPr>
              <w:t>Тазобедренные суставы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 CYR"/>
              </w:rPr>
            </w:pPr>
            <w:r>
              <w:rPr>
                <w:rFonts w:cs="Times New Roman CYR" w:ascii="Times New Roman" w:hAnsi="Times New Roman"/>
              </w:rPr>
              <w:t>КТ 01112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Calibri"/>
                <w:lang w:val="en-US"/>
              </w:rPr>
              <w:t xml:space="preserve">Тазобедренные суставы </w:t>
            </w:r>
            <w:r>
              <w:rPr>
                <w:rFonts w:cs="Calibri"/>
                <w:lang w:val="ru-RU"/>
              </w:rPr>
              <w:t>и кости таза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2700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ru-RU"/>
              </w:rPr>
            </w:pPr>
            <w:r>
              <w:rPr>
                <w:rFonts w:cs="Calibri"/>
                <w:lang w:val="ru-RU"/>
              </w:rPr>
              <w:t>КТ 00096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white"/>
              </w:rPr>
            </w:pPr>
            <w:r>
              <w:rPr>
                <w:rFonts w:cs="Times New Roman CYR" w:ascii="Times New Roman" w:hAnsi="Times New Roman"/>
                <w:highlight w:val="white"/>
              </w:rPr>
              <w:t>Коленные суставы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2100</w:t>
            </w:r>
          </w:p>
        </w:tc>
      </w:tr>
      <w:tr>
        <w:trPr>
          <w:trHeight w:val="38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КТ 00095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Голеностопные суставы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color w:val="000000"/>
                <w:highlight w:val="white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КТ 00093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Кости плеча и мягкие ткани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color w:val="000000"/>
                <w:highlight w:val="white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КТ 00090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Кости предплечья и мягкие ткани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color w:val="000000"/>
                <w:highlight w:val="white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КТ 01114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Кости бедра и мягкие ткани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color w:val="000000"/>
                <w:highlight w:val="white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КТ 00063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Запись исследования на диск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highlight w:val="white"/>
              </w:rPr>
            </w:pPr>
            <w:r>
              <w:rPr>
                <w:rFonts w:ascii="Times New Roman" w:hAnsi="Times New Roman"/>
                <w:b/>
                <w:bCs/>
                <w:color w:val="000000"/>
                <w:highlight w:val="white"/>
              </w:rPr>
              <w:t>400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КТ 006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Выдача повторного снимка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highlight w:val="white"/>
              </w:rPr>
            </w:pPr>
            <w:r>
              <w:rPr>
                <w:rFonts w:ascii="Times New Roman" w:hAnsi="Times New Roman"/>
                <w:b/>
                <w:bCs/>
                <w:color w:val="000000"/>
                <w:highlight w:val="white"/>
              </w:rPr>
              <w:t>500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КТ 05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Выдача повторного заключения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highlight w:val="white"/>
              </w:rPr>
            </w:pPr>
            <w:r>
              <w:rPr>
                <w:rFonts w:ascii="Times New Roman" w:hAnsi="Times New Roman"/>
                <w:b/>
                <w:bCs/>
                <w:highlight w:val="white"/>
              </w:rPr>
              <w:t>100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36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  <w:sz w:val="24"/>
                <w:szCs w:val="24"/>
              </w:rPr>
            </w:pPr>
            <w:r>
              <w:rPr>
                <w:rFonts w:cs="Times New Roman CYR" w:ascii="Times New Roman CYR" w:hAnsi="Times New Roman CYR"/>
                <w:b/>
                <w:bCs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 CYR" w:ascii="Times New Roman CYR" w:hAnsi="Times New Roman CYR"/>
                <w:b/>
                <w:bCs/>
                <w:sz w:val="24"/>
                <w:szCs w:val="24"/>
              </w:rPr>
              <w:t>Эндоскопия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Э01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Видеоэзофагогастродуоденоскопия (ВЭГДС) диагностическая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1500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Э03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Видеоларингоскопия 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1000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Э05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 xml:space="preserve">Видеоколоноскопия 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3500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Э09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 xml:space="preserve">Ректоскопия 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1000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Э011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lang w:val="en-US"/>
              </w:rPr>
              <w:t>С</w:t>
            </w:r>
            <w:r>
              <w:rPr>
                <w:rFonts w:cs="Times New Roman CYR" w:ascii="Times New Roman CYR" w:hAnsi="Times New Roman CYR"/>
              </w:rPr>
              <w:t>игмоскопия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1300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Э013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Забор биоматериала при видеоЭГДС и видеоколоноскопии на цитологию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200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Э014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Забор биоматериала полиповидных образований при ВЭГДС и видеоколоноскопии на гистологическое исследование (1-2 фрагмента)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Э015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Забор биоматериала при ВЭГДС и видеоколоноскопии при опухолевидных образованиях на гистологическое исследование</w:t>
            </w:r>
          </w:p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  <w:lang w:val="en-US"/>
              </w:rPr>
              <w:t xml:space="preserve">(4-6 </w:t>
            </w:r>
            <w:r>
              <w:rPr>
                <w:rFonts w:cs="Times New Roman CYR" w:ascii="Times New Roman CYR" w:hAnsi="Times New Roman CYR"/>
              </w:rPr>
              <w:t xml:space="preserve">фрагментов) 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400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Э018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ind w:right="-1191" w:hanging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Удаление инородных тел пищевода, желудка и кишечника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2500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 xml:space="preserve">Э019 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Удаление* полипов пищевода, желудка, кишечника размерами менее 1см (1 единица) методом петлевой электроэксцизии (с предоперационным лабораторным обследованием и гистологическим исследованием биоматериала, с пребыванием в дневном стационаре)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4450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Э020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>Удаление полипа методом («горячая биопсия») (1 единица)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 8500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Удаление полипа толстого кишечника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8500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 8501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Дополнительное удаление полипа толстого кишечника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2000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Э025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Внутримышечное введение гемостатического лекарственного препарата (после удаления полипа)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160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Э026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Внутримышечное введение церукала (после удаления полипа пищевода, желудка)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160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36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" w:ascii="Times New Roman" w:hAnsi="Times New Roman"/>
              </w:rPr>
              <w:t xml:space="preserve">* </w:t>
            </w:r>
            <w:r>
              <w:rPr>
                <w:rFonts w:cs="Times New Roman CYR" w:ascii="Times New Roman CYR" w:hAnsi="Times New Roman CYR"/>
              </w:rPr>
              <w:t xml:space="preserve">Эндоскопическое удаление полипа, как правило, сопровождается предварительным созданием </w:t>
            </w:r>
            <w:r>
              <w:rPr>
                <w:rFonts w:cs="Times New Roman" w:ascii="Times New Roman" w:hAnsi="Times New Roman"/>
              </w:rPr>
              <w:t>«</w:t>
            </w:r>
            <w:r>
              <w:rPr>
                <w:rFonts w:cs="Times New Roman CYR" w:ascii="Times New Roman CYR" w:hAnsi="Times New Roman CYR"/>
              </w:rPr>
              <w:t>подслизистой подушки</w:t>
            </w:r>
            <w:r>
              <w:rPr>
                <w:rFonts w:cs="Times New Roman" w:ascii="Times New Roman" w:hAnsi="Times New Roman"/>
              </w:rPr>
              <w:t xml:space="preserve">» </w:t>
            </w:r>
            <w:r>
              <w:rPr>
                <w:rFonts w:cs="Times New Roman CYR" w:ascii="Times New Roman CYR" w:hAnsi="Times New Roman CYR"/>
              </w:rPr>
              <w:t>и последующим эндогемостазом (моно- или комбинированным, с целью остановки кровотечения или превентивной целью), внутримышечным введением гемостатика (дицинона) и прокинетика (церукала) – соответственно стоимость увеличивается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</w:rPr>
            </w:pPr>
            <w:r>
              <w:rPr>
                <w:rFonts w:cs="Calibri"/>
              </w:rPr>
            </w:r>
          </w:p>
        </w:tc>
        <w:tc>
          <w:tcPr>
            <w:tcW w:w="936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  <w:sz w:val="24"/>
                <w:szCs w:val="24"/>
              </w:rPr>
            </w:pPr>
            <w:r>
              <w:rPr>
                <w:rFonts w:cs="Times New Roman CYR" w:ascii="Times New Roman CYR" w:hAnsi="Times New Roman CYR"/>
                <w:b/>
                <w:bCs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bookmarkStart w:id="6" w:name="__DdeLink__6222_2735335324"/>
            <w:bookmarkEnd w:id="6"/>
            <w:r>
              <w:rPr>
                <w:rFonts w:cs="Times New Roman CYR" w:ascii="Times New Roman CYR" w:hAnsi="Times New Roman CYR"/>
                <w:b/>
                <w:bCs/>
                <w:sz w:val="24"/>
                <w:szCs w:val="24"/>
              </w:rPr>
              <w:t>Амбулаторная отоларингология</w:t>
            </w:r>
          </w:p>
        </w:tc>
      </w:tr>
      <w:tr>
        <w:trPr>
          <w:trHeight w:val="34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20001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Пункция гайморовой пазухи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450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20002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Пункция в/челюстной пазухи с промыванием антисептиком под м/а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500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20003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Промывание лакун небных миндалин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20004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 xml:space="preserve">Промывание в/челюстной пазухи </w:t>
            </w:r>
          </w:p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Calibri"/>
              </w:rPr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20005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Удаление инородного тела из уха, носа, глотки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20006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Удаление серных пробок (с одной стороны)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20012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Вскрытие кисты небной миндалины под м/а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color w:val="FF0000"/>
                <w:lang w:val="en-US"/>
              </w:rPr>
            </w:pPr>
            <w:r>
              <w:rPr>
                <w:rFonts w:cs="Times New Roman" w:ascii="Times New Roman" w:hAnsi="Times New Roman"/>
                <w:b/>
                <w:color w:val="000000"/>
                <w:lang w:val="en-US"/>
              </w:rPr>
              <w:t>500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36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cs="Times New Roman CYR" w:ascii="Times New Roman CYR" w:hAnsi="Times New Roman CYR"/>
                <w:b/>
                <w:bCs/>
                <w:sz w:val="24"/>
                <w:szCs w:val="24"/>
              </w:rPr>
              <w:t>Амбулаторная хирургия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color w:val="FF0000"/>
                <w:lang w:val="en-US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  <w:color w:val="000000"/>
              </w:rPr>
              <w:t>Х-20022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Иссечение опухоли кожи (доброкачественной) диаметром до 3 см. с наложением швов (с предоперационным лабораторным обследованием и гистологическим исследованием биоматериала)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3800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  <w:color w:val="000000"/>
              </w:rPr>
              <w:t>Х-20023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Иссечение доброкачественных опухолей кожи и гипергрануляций диаметром до 1 см методом электрокоагуляции (с предоперационным лабораторным обследованием 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1750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  <w:color w:val="000000"/>
              </w:rPr>
              <w:t>Х-20024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Иссечение доброкачественных опухолей кожи и гипергрануляций диаметром более 1 см методом электрокоагуляции (с предоперационным лабораторным обследованием 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2750</w:t>
            </w:r>
          </w:p>
        </w:tc>
      </w:tr>
      <w:tr>
        <w:trPr>
          <w:trHeight w:val="28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color w:val="FF0000"/>
                <w:lang w:val="en-US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  <w:color w:val="000000"/>
              </w:rPr>
              <w:t>Х-20025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Иссечение опухоли кожи диаметром более 3 см.</w:t>
            </w:r>
          </w:p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" w:ascii="Times New Roman" w:hAnsi="Times New Roman"/>
              </w:rPr>
              <w:t>(</w:t>
            </w:r>
            <w:r>
              <w:rPr>
                <w:rFonts w:cs="Times New Roman CYR" w:ascii="Times New Roman CYR" w:hAnsi="Times New Roman CYR"/>
              </w:rPr>
              <w:t>с предоперационным лабораторным обследованием и гистологическим исследованием биоматериала)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5200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color w:val="FF0000"/>
                <w:lang w:val="en-US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  <w:color w:val="000000"/>
              </w:rPr>
              <w:t>Х-20028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Удаление гемангиомы более 1 см. (с предоперационным лабораторным обследованием)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3150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color w:val="FF0000"/>
                <w:lang w:val="en-US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  <w:t>Х-20052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Удаление гемангиомы до 1 см. (с предоперационным лабораторным обследованием)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1750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Х-20029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Удаление ногтевой пластинки без пластики ногтевого валика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1500</w:t>
            </w:r>
          </w:p>
        </w:tc>
      </w:tr>
      <w:tr>
        <w:trPr>
          <w:trHeight w:val="177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Х-20030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Удаление ногтевой пластинки с пластикой ногтевого валика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3000</w:t>
            </w:r>
          </w:p>
        </w:tc>
      </w:tr>
      <w:tr>
        <w:trPr>
          <w:trHeight w:val="247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Х-20031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Вскрытие панариция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1300</w:t>
            </w:r>
          </w:p>
        </w:tc>
      </w:tr>
      <w:tr>
        <w:trPr>
          <w:trHeight w:val="305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Х-20032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ПХО раны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2000</w:t>
            </w:r>
          </w:p>
        </w:tc>
      </w:tr>
      <w:tr>
        <w:trPr>
          <w:trHeight w:val="267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Х-20033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Удаление инородного тела мягких тканей + ПХО раны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3000</w:t>
            </w:r>
          </w:p>
        </w:tc>
      </w:tr>
      <w:tr>
        <w:trPr>
          <w:trHeight w:val="285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Х-20034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Вскрытие абсцессов, гематом</w:t>
            </w:r>
            <w:r>
              <w:rPr>
                <w:rFonts w:cs="Calibri"/>
                <w:lang w:val="en-US"/>
              </w:rPr>
              <w:t xml:space="preserve">, </w:t>
            </w:r>
            <w:r>
              <w:rPr>
                <w:rFonts w:cs="Calibri" w:ascii="Times New Roman" w:hAnsi="Times New Roman"/>
              </w:rPr>
              <w:t>атером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2000</w:t>
            </w:r>
          </w:p>
        </w:tc>
      </w:tr>
      <w:tr>
        <w:trPr>
          <w:trHeight w:val="289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Х-20035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Вскрытие флегмон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3000</w:t>
            </w:r>
          </w:p>
        </w:tc>
      </w:tr>
      <w:tr>
        <w:trPr>
          <w:trHeight w:val="273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Х-20104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  <w:t>Пункционно-аспирационная биопсия щитовидной железы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color w:val="000000"/>
                <w:lang w:val="en-US"/>
              </w:rPr>
              <w:t>350</w:t>
            </w:r>
          </w:p>
        </w:tc>
      </w:tr>
      <w:tr>
        <w:trPr>
          <w:trHeight w:val="265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  <w:t>Х-020212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  <w:t>Пункционно-аспирационная биопсия молочной железы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color w:val="000000"/>
                <w:lang w:val="en-US"/>
              </w:rPr>
              <w:t>350</w:t>
            </w:r>
          </w:p>
        </w:tc>
      </w:tr>
      <w:tr>
        <w:trPr>
          <w:trHeight w:val="255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Х-02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 xml:space="preserve">Внутрисуставная инъекция лекарственного препарата  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500</w:t>
            </w:r>
          </w:p>
        </w:tc>
      </w:tr>
      <w:tr>
        <w:trPr>
          <w:trHeight w:val="26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Х-20039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Резекция ногтевой пластины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1000</w:t>
            </w:r>
          </w:p>
        </w:tc>
      </w:tr>
      <w:tr>
        <w:trPr>
          <w:trHeight w:val="267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Х-20040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Резекция ногтевой пластины с пластикой ногтевого ложа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2000</w:t>
            </w:r>
          </w:p>
        </w:tc>
      </w:tr>
      <w:tr>
        <w:trPr>
          <w:trHeight w:val="260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Х-20051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Пункция инфильтрата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400</w:t>
            </w:r>
          </w:p>
        </w:tc>
      </w:tr>
      <w:tr>
        <w:trPr>
          <w:trHeight w:val="265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Х-03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Удаление мелких образований кожи методом электрокоагуляции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500</w:t>
            </w:r>
          </w:p>
        </w:tc>
      </w:tr>
      <w:tr>
        <w:trPr>
          <w:trHeight w:val="265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Х-27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 xml:space="preserve">Склеротерапия телеангиоэктаза диаметром не более 5 см на 1 сегменте 1 конечности </w:t>
            </w:r>
          </w:p>
          <w:p>
            <w:pPr>
              <w:pStyle w:val="Normal"/>
              <w:spacing w:lineRule="auto" w:line="240" w:before="0" w:after="0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(1 сеанс со стоимостью препарата)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1000</w:t>
            </w:r>
          </w:p>
        </w:tc>
      </w:tr>
      <w:tr>
        <w:trPr>
          <w:trHeight w:val="265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Х-28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 xml:space="preserve">Склеротерапия телеангиоэктаза диаметром более 5 см на 1 сегменте 1 конечности </w:t>
            </w:r>
          </w:p>
          <w:p>
            <w:pPr>
              <w:pStyle w:val="Normal"/>
              <w:spacing w:lineRule="auto" w:line="240" w:before="0" w:after="0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(1 сеанс со стоимостью препарата)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2000</w:t>
            </w:r>
          </w:p>
        </w:tc>
      </w:tr>
      <w:tr>
        <w:trPr>
          <w:trHeight w:val="265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lang w:val="ru-RU"/>
              </w:rPr>
              <w:t>Х-05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Снятие швов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300</w:t>
            </w:r>
          </w:p>
        </w:tc>
      </w:tr>
      <w:tr>
        <w:trPr>
          <w:trHeight w:val="265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Х-04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Аноскопия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36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 CYR" w:ascii="Times New Roman CYR" w:hAnsi="Times New Roman CYR"/>
                <w:b/>
                <w:bCs/>
                <w:sz w:val="24"/>
                <w:szCs w:val="24"/>
              </w:rPr>
              <w:t>Амбулаторная неврология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20052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Паравертебральная (периартикулярная) блокада (без стоимости препаратов)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800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36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 CYR" w:ascii="Times New Roman CYR" w:hAnsi="Times New Roman CYR"/>
                <w:b/>
                <w:bCs/>
                <w:sz w:val="24"/>
                <w:szCs w:val="24"/>
              </w:rPr>
              <w:t>Амбулаторная урология</w:t>
            </w:r>
          </w:p>
        </w:tc>
      </w:tr>
      <w:tr>
        <w:trPr>
          <w:trHeight w:val="27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80002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Взятие мазков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80004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Инстилляция лекарственного средства в мочеиспускательный канал (без стоимости лекарств)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color w:val="FF0000"/>
                <w:lang w:val="en-US"/>
              </w:rPr>
            </w:pPr>
            <w:r>
              <w:rPr>
                <w:rFonts w:cs="Times New Roman" w:ascii="Times New Roman" w:hAnsi="Times New Roman"/>
                <w:b/>
                <w:color w:val="000000"/>
                <w:lang w:val="en-US"/>
              </w:rPr>
              <w:t>300</w:t>
            </w:r>
          </w:p>
        </w:tc>
      </w:tr>
      <w:tr>
        <w:trPr>
          <w:trHeight w:val="203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80006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Массаж предстательной железы (один сеанс)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250</w:t>
            </w:r>
          </w:p>
        </w:tc>
      </w:tr>
      <w:tr>
        <w:trPr>
          <w:trHeight w:val="203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80012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Катетеризация мочевого пузыря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400</w:t>
            </w:r>
          </w:p>
        </w:tc>
      </w:tr>
      <w:tr>
        <w:trPr>
          <w:trHeight w:val="265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10014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Спермограмма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600</w:t>
            </w:r>
          </w:p>
        </w:tc>
      </w:tr>
      <w:tr>
        <w:trPr>
          <w:trHeight w:val="314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10025 у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Пробная обработка спермы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800</w:t>
            </w:r>
          </w:p>
        </w:tc>
      </w:tr>
      <w:tr>
        <w:trPr>
          <w:trHeight w:val="265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10026 у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МА</w:t>
            </w:r>
            <w:r>
              <w:rPr>
                <w:lang w:val="en-US"/>
              </w:rPr>
              <w:t>R-</w:t>
            </w:r>
            <w:r>
              <w:rPr>
                <w:lang w:val="ru-RU"/>
              </w:rPr>
              <w:t>Тест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800</w:t>
            </w:r>
          </w:p>
        </w:tc>
      </w:tr>
      <w:tr>
        <w:trPr>
          <w:trHeight w:val="265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10027 у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Морфология сперматозоидов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800</w:t>
            </w:r>
          </w:p>
        </w:tc>
      </w:tr>
      <w:tr>
        <w:trPr>
          <w:trHeight w:val="265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10028 у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Лейкоскрин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600</w:t>
            </w:r>
          </w:p>
        </w:tc>
      </w:tr>
      <w:tr>
        <w:trPr>
          <w:trHeight w:val="265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10029 у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НВА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5000</w:t>
            </w:r>
          </w:p>
        </w:tc>
      </w:tr>
      <w:tr>
        <w:trPr>
          <w:trHeight w:val="265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10030 у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Тест на криотолерантность спермы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1400</w:t>
            </w:r>
          </w:p>
        </w:tc>
      </w:tr>
      <w:tr>
        <w:trPr>
          <w:trHeight w:val="265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80012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Катетеризация мочевого пузыря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400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36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cs="Times New Roman CYR" w:ascii="Times New Roman CYR" w:hAnsi="Times New Roman CYR"/>
                <w:b/>
                <w:bCs/>
                <w:sz w:val="24"/>
                <w:szCs w:val="24"/>
              </w:rPr>
              <w:t>Амбулаторная травматология и ортопедия</w:t>
            </w:r>
          </w:p>
        </w:tc>
      </w:tr>
      <w:tr>
        <w:trPr>
          <w:trHeight w:val="293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90005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Снятие лангетной гипсовой повязки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300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90008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Медикаментозная блокада (внутрисуставная инъекция без стоимости препарата)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500</w:t>
            </w:r>
          </w:p>
        </w:tc>
      </w:tr>
      <w:tr>
        <w:trPr>
          <w:trHeight w:val="28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90009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Внутрисуставная инъекция без стоимости препарата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500</w:t>
            </w:r>
          </w:p>
        </w:tc>
      </w:tr>
      <w:tr>
        <w:trPr>
          <w:trHeight w:val="286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90015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Иммобилизация гипсовой лонгетой (кисть-предплечье)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1000</w:t>
            </w:r>
          </w:p>
        </w:tc>
      </w:tr>
      <w:tr>
        <w:trPr>
          <w:trHeight w:val="287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90019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Гипсовая иммобилизация локтевого сустава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2000</w:t>
            </w:r>
          </w:p>
        </w:tc>
      </w:tr>
      <w:tr>
        <w:trPr>
          <w:trHeight w:val="277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90020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Иммобилизация U-oбразной гипсовой лонгетой или "сапожком"(стопа-голень)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2000</w:t>
            </w:r>
          </w:p>
        </w:tc>
      </w:tr>
      <w:tr>
        <w:trPr>
          <w:trHeight w:val="285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90022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Иммобилизация коленного сустава гипсовым тутором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3000</w:t>
            </w:r>
          </w:p>
        </w:tc>
      </w:tr>
      <w:tr>
        <w:trPr>
          <w:trHeight w:val="285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пу-0214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Пункция сустава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350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36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  <w:b/>
                <w:bCs/>
                <w:sz w:val="24"/>
                <w:szCs w:val="24"/>
              </w:rPr>
              <w:t>Амбулаторная гинекология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 xml:space="preserve">90027 </w:t>
            </w:r>
            <w:r>
              <w:rPr>
                <w:rFonts w:cs="Times New Roman CYR" w:ascii="Times New Roman CYR" w:hAnsi="Times New Roman CYR"/>
              </w:rPr>
              <w:t>а-г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color w:val="FF0000"/>
                <w:lang w:val="en-US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  <w:t>Видеокольпоскопия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600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 xml:space="preserve">90028 </w:t>
            </w:r>
            <w:r>
              <w:rPr>
                <w:rFonts w:cs="Times New Roman CYR" w:ascii="Times New Roman CYR" w:hAnsi="Times New Roman CYR"/>
              </w:rPr>
              <w:t>а-г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Электрокоагуляция шейки матки под м\а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highlight w:val="yellow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1500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 xml:space="preserve">90029 </w:t>
            </w:r>
            <w:r>
              <w:rPr>
                <w:rFonts w:cs="Times New Roman CYR" w:ascii="Times New Roman CYR" w:hAnsi="Times New Roman CYR"/>
              </w:rPr>
              <w:t>а-г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Пункция заднего свода влагалища под м\а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1000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 xml:space="preserve">90031 </w:t>
            </w:r>
            <w:r>
              <w:rPr>
                <w:rFonts w:cs="Times New Roman CYR" w:ascii="Times New Roman CYR" w:hAnsi="Times New Roman CYR"/>
              </w:rPr>
              <w:t>а-г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Обработка шейки матки после диатермокоагуляции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 xml:space="preserve">90032 </w:t>
            </w:r>
            <w:r>
              <w:rPr>
                <w:rFonts w:cs="Times New Roman CYR" w:ascii="Times New Roman CYR" w:hAnsi="Times New Roman CYR"/>
              </w:rPr>
              <w:t>а-г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Введение ВМС (ВМС пациента)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1500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 xml:space="preserve">90034 </w:t>
            </w:r>
            <w:r>
              <w:rPr>
                <w:rFonts w:cs="Times New Roman CYR" w:ascii="Times New Roman CYR" w:hAnsi="Times New Roman CYR"/>
              </w:rPr>
              <w:t>а-г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Неосложненное удаление ВМС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1000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 xml:space="preserve">90035 </w:t>
            </w:r>
            <w:r>
              <w:rPr>
                <w:rFonts w:cs="Times New Roman CYR" w:ascii="Times New Roman CYR" w:hAnsi="Times New Roman CYR"/>
              </w:rPr>
              <w:t>а-г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Медикаментозное лечение шейки матки</w:t>
            </w:r>
            <w:r>
              <w:rPr>
                <w:rFonts w:cs="Calibri"/>
                <w:lang w:val="en-US"/>
              </w:rPr>
              <w:t xml:space="preserve">   “</w:t>
            </w:r>
            <w:r>
              <w:rPr>
                <w:rFonts w:cs="Calibri"/>
                <w:b/>
                <w:bCs/>
                <w:lang w:val="ru-RU"/>
              </w:rPr>
              <w:t>С</w:t>
            </w:r>
            <w:r>
              <w:rPr>
                <w:rFonts w:cs="Calibri" w:ascii="Times New Roman" w:hAnsi="Times New Roman"/>
                <w:b/>
                <w:bCs/>
                <w:lang w:val="ru-RU"/>
              </w:rPr>
              <w:t>олковагином»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highlight w:val="white"/>
              </w:rPr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700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90036 а-г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Биопсия шейки матки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1000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90037 а-г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Введение или удаление влагалищного кольца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90038 а-г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Школа «Матери и отца» 1 занятие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90039 а-г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Школа «Матери и отца» 6 занятий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2000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bookmarkStart w:id="7" w:name="__DdeLink__5394_840647335"/>
            <w:r>
              <w:rPr>
                <w:rFonts w:ascii="Times New Roman" w:hAnsi="Times New Roman"/>
              </w:rPr>
              <w:t>90040</w:t>
            </w:r>
            <w:bookmarkEnd w:id="7"/>
            <w:r>
              <w:rPr>
                <w:rFonts w:ascii="Times New Roman" w:hAnsi="Times New Roman"/>
              </w:rPr>
              <w:t xml:space="preserve"> а-г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Прегравидарная подготовка/ подготовка к беременности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350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в-7852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Взятие мазка из трех точек на флору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300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36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  <w:b/>
                <w:bCs/>
                <w:sz w:val="24"/>
                <w:szCs w:val="24"/>
              </w:rPr>
              <w:t>Амбулаторная офтальмология</w:t>
            </w:r>
          </w:p>
        </w:tc>
      </w:tr>
      <w:tr>
        <w:trPr>
          <w:trHeight w:val="42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90036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Комплексное обследование органа зрения (визометрия, авторефкератометрия,  тонометрия, периметрия, осмотр глазного дна бесконтактной линзой)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1450</w:t>
            </w:r>
          </w:p>
        </w:tc>
      </w:tr>
      <w:tr>
        <w:trPr>
          <w:trHeight w:val="273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40046</w:t>
            </w:r>
          </w:p>
        </w:tc>
        <w:tc>
          <w:tcPr>
            <w:tcW w:w="8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Тонометрия</w:t>
            </w:r>
            <w:r>
              <w:rPr>
                <w:rFonts w:cs="Calibri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lang w:val="en-US"/>
              </w:rPr>
              <w:t xml:space="preserve">( </w:t>
            </w:r>
            <w:r>
              <w:rPr>
                <w:rFonts w:cs="Calibri" w:ascii="Times New Roman" w:hAnsi="Times New Roman"/>
              </w:rPr>
              <w:t>бесконтактная, по Маклакову)</w:t>
            </w:r>
          </w:p>
        </w:tc>
        <w:tc>
          <w:tcPr>
            <w:tcW w:w="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150</w:t>
            </w:r>
          </w:p>
        </w:tc>
      </w:tr>
    </w:tbl>
    <w:p>
      <w:pPr>
        <w:pStyle w:val="Normal"/>
        <w:spacing w:lineRule="auto" w:line="240" w:before="0" w:after="0"/>
        <w:jc w:val="center"/>
        <w:rPr/>
      </w:pPr>
      <w:r>
        <w:rPr>
          <w:rFonts w:cs="Times New Roman CYR" w:ascii="Times New Roman CYR" w:hAnsi="Times New Roman CYR"/>
          <w:b/>
          <w:bCs/>
          <w:sz w:val="24"/>
          <w:szCs w:val="24"/>
        </w:rPr>
        <w:t>Массаж</w:t>
      </w:r>
    </w:p>
    <w:tbl>
      <w:tblPr>
        <w:tblW w:w="10830" w:type="dxa"/>
        <w:jc w:val="left"/>
        <w:tblInd w:w="-221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0" w:type="dxa"/>
          <w:left w:w="-2" w:type="dxa"/>
          <w:bottom w:w="0" w:type="dxa"/>
          <w:right w:w="55" w:type="dxa"/>
        </w:tblCellMar>
        <w:tblLook w:val="0000"/>
      </w:tblPr>
      <w:tblGrid>
        <w:gridCol w:w="1305"/>
        <w:gridCol w:w="8730"/>
        <w:gridCol w:w="795"/>
      </w:tblGrid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1-01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головы ( лобно-височной и затылочно - теменной области)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1-02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лица (лобной, окологлазничной, верхне и нижнечелюстной области)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1-03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шеи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1-04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воротниковой зоны (задней поверхностей шеи, спины до уровня IV грудного позвонка,передней поверхности грудной клетки до II ребра)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300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1-05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верхней конечности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300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1-06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 xml:space="preserve">Массаж верхней конечности, надплечья и области лопатки 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400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1-07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плечевого сустава (верхней трети плеча, области плечевого сустава и надплечья одноименной стороны)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1-08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локтевого сустава (верхней трети предплечья, области локтевого сустава и нижней трети плеча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1-09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лучезапястного сустава (проксимального отдела кисти ,области лучезапястного сустава и предплечья)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1-010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кисти и предплечья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1-011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области грудной клетки (области передней поверхности от передних границ надплечий до реберных дуг и области спины от VII шейного до I поясничного позвонка)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600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1-012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спины (от VII шейного до I поясничного позвонка и от левой до правой средней аксиллярной линии; у детей включая пояснично-крестцовую область)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500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1-013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мышц передней брюшной стенки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1-014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пояснично-крестцовой области (от I поясничного позвонка до нижних ягодичных складок)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1-015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 xml:space="preserve">Сегментарный массаж пояснично-крестцовой области 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300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1-016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спины и поясницы (от VII шейного позвонка до крестца и от левой до правой средней аксиллярной линии)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600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1-017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шейно-грудного отдела позвоночника ( области задней поверхности шеи и области спины до I поясничного позвонка от левой до правой задней аксиллярной линии)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600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1-018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Сегментарный массаж шейно-грудного отдела позвоночника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600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1-019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области позвоночника (области задней поверхности шеи, спины и пояснично-крестцовой области левой до правой задней аксиллярной линии)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600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1-020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нижней конечности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300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1-021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нижней конечности и поясницы (области стопы, голени, бедра, ягодичной и пояснично- крестцовой области)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500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1-022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тазобедренного сустава (верхней трети бедра, области тазобедренного сустава и ягодичной области одноименной стороны)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400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1-023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коленного сустава (верхней трети голени , области коленного сустава и нижней трети бедра)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1-024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 xml:space="preserve">Массаж голеностопного сустава (проксимального отдела стопы, области  голеностопного сустава и нижней трети голени 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1-025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стопы и голени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200</w:t>
            </w:r>
          </w:p>
        </w:tc>
      </w:tr>
      <w:tr>
        <w:trPr>
          <w:trHeight w:val="394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1-026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Общий массаж (взрослый)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1000</w:t>
            </w:r>
          </w:p>
        </w:tc>
      </w:tr>
      <w:tr>
        <w:trPr>
          <w:trHeight w:val="394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1-027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Общий массаж (у детей грудного и младшего дошкольного возраста)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400</w:t>
            </w:r>
          </w:p>
        </w:tc>
      </w:tr>
    </w:tbl>
    <w:p>
      <w:pPr>
        <w:pStyle w:val="Normal"/>
        <w:spacing w:lineRule="auto" w:line="240" w:before="0" w:after="0"/>
        <w:jc w:val="center"/>
        <w:rPr/>
      </w:pPr>
      <w:r>
        <w:rPr>
          <w:rFonts w:cs="Times New Roman CYR" w:ascii="Times New Roman CYR" w:hAnsi="Times New Roman CYR"/>
          <w:b/>
          <w:bCs/>
          <w:color w:val="000000"/>
          <w:sz w:val="24"/>
          <w:szCs w:val="24"/>
        </w:rPr>
        <w:t xml:space="preserve">  </w:t>
      </w:r>
    </w:p>
    <w:p>
      <w:pPr>
        <w:pStyle w:val="Normal"/>
        <w:spacing w:lineRule="auto" w:line="240" w:before="0" w:after="0"/>
        <w:jc w:val="center"/>
        <w:rPr>
          <w:rFonts w:ascii="Times New Roman CYR" w:hAnsi="Times New Roman CYR" w:cs="Times New Roman CYR"/>
          <w:b/>
          <w:b/>
          <w:bCs/>
          <w:color w:val="000000"/>
          <w:sz w:val="24"/>
          <w:szCs w:val="24"/>
        </w:rPr>
      </w:pPr>
      <w:r>
        <w:rPr>
          <w:rFonts w:cs="Times New Roman CYR" w:ascii="Times New Roman CYR" w:hAnsi="Times New Roman CYR"/>
          <w:b/>
          <w:bCs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 CYR" w:hAnsi="Times New Roman CYR" w:cs="Times New Roman CYR"/>
          <w:b/>
          <w:b/>
          <w:bCs/>
          <w:color w:val="000000"/>
          <w:sz w:val="24"/>
          <w:szCs w:val="24"/>
        </w:rPr>
      </w:pPr>
      <w:r>
        <w:rPr>
          <w:rFonts w:cs="Times New Roman CYR" w:ascii="Times New Roman CYR" w:hAnsi="Times New Roman CYR"/>
          <w:b/>
          <w:bCs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/>
      </w:pPr>
      <w:r>
        <w:rPr>
          <w:rFonts w:cs="Times New Roman CYR" w:ascii="Times New Roman CYR" w:hAnsi="Times New Roman CYR"/>
          <w:b/>
          <w:bCs/>
          <w:color w:val="000000"/>
          <w:sz w:val="26"/>
          <w:szCs w:val="26"/>
        </w:rPr>
        <w:t>Лабораторная  диагностика</w:t>
      </w:r>
    </w:p>
    <w:p>
      <w:pPr>
        <w:pStyle w:val="Normal"/>
        <w:spacing w:lineRule="auto" w:line="240" w:before="0" w:after="0"/>
        <w:jc w:val="center"/>
        <w:rPr>
          <w:rFonts w:ascii="Times New Roman CYR" w:hAnsi="Times New Roman CYR" w:cs="Times New Roman CYR"/>
          <w:b/>
          <w:b/>
          <w:bCs/>
          <w:color w:val="000000"/>
          <w:sz w:val="26"/>
          <w:szCs w:val="26"/>
        </w:rPr>
      </w:pPr>
      <w:r>
        <w:rPr>
          <w:rFonts w:cs="Times New Roman CYR" w:ascii="Times New Roman CYR" w:hAnsi="Times New Roman CYR"/>
          <w:b/>
          <w:bCs/>
          <w:color w:val="000000"/>
          <w:sz w:val="26"/>
          <w:szCs w:val="26"/>
        </w:rPr>
      </w:r>
    </w:p>
    <w:tbl>
      <w:tblPr>
        <w:tblW w:w="10832" w:type="dxa"/>
        <w:jc w:val="left"/>
        <w:tblInd w:w="-248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0" w:type="dxa"/>
          <w:left w:w="-2" w:type="dxa"/>
          <w:bottom w:w="0" w:type="dxa"/>
          <w:right w:w="40" w:type="dxa"/>
        </w:tblCellMar>
        <w:tblLook w:firstRow="0" w:noVBand="0" w:lastRow="0" w:firstColumn="0" w:lastColumn="0" w:noHBand="0" w:val="0000"/>
      </w:tblPr>
      <w:tblGrid>
        <w:gridCol w:w="1020"/>
        <w:gridCol w:w="9016"/>
        <w:gridCol w:w="735"/>
        <w:gridCol w:w="3"/>
        <w:gridCol w:w="57"/>
      </w:tblGrid>
      <w:tr>
        <w:trPr>
          <w:trHeight w:val="90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Код услуги</w:t>
            </w:r>
          </w:p>
        </w:tc>
        <w:tc>
          <w:tcPr>
            <w:tcW w:w="9811" w:type="dxa"/>
            <w:gridSpan w:val="4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color w:val="000000"/>
                <w:lang w:val="en-US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  <w:sz w:val="24"/>
                <w:szCs w:val="24"/>
              </w:rPr>
              <w:t>Манипуляции и процедуры</w:t>
            </w:r>
          </w:p>
        </w:tc>
      </w:tr>
      <w:tr>
        <w:trPr>
          <w:trHeight w:val="1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020202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Взятие крови одноразовой вакуумной системой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lang w:val="ru-RU"/>
              </w:rPr>
            </w:pPr>
            <w:r>
              <w:rPr>
                <w:rFonts w:cs="Times New Roman" w:ascii="Times New Roman" w:hAnsi="Times New Roman"/>
                <w:b/>
                <w:color w:val="000000"/>
                <w:lang w:val="ru-RU"/>
              </w:rPr>
              <w:t>130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1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020203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Взятие мазка из мочеполовых органов одноразовым набором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color w:val="000000"/>
                <w:lang w:val="en-US"/>
              </w:rPr>
              <w:t>1</w:t>
            </w:r>
            <w:r>
              <w:rPr>
                <w:rFonts w:cs="Times New Roman" w:ascii="Times New Roman" w:hAnsi="Times New Roman"/>
                <w:b/>
                <w:color w:val="000000"/>
              </w:rPr>
              <w:t>0</w:t>
            </w:r>
            <w:r>
              <w:rPr>
                <w:rFonts w:cs="Times New Roman" w:ascii="Times New Roman" w:hAnsi="Times New Roman"/>
                <w:b/>
                <w:color w:val="000000"/>
                <w:lang w:val="en-US"/>
              </w:rPr>
              <w:t>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1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Л-01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 xml:space="preserve">Взятие мазка на посев из ЛОР-органов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color w:val="000000"/>
                <w:lang w:val="en-US"/>
              </w:rPr>
              <w:t>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1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Гематология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color w:val="000000"/>
              </w:rPr>
            </w:pPr>
            <w:r>
              <w:rPr>
                <w:rFonts w:cs="Times New Roman CYR" w:ascii="Times New Roman CYR" w:hAnsi="Times New Roman CYR"/>
                <w:b/>
                <w:color w:val="000000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color w:val="000000"/>
                <w:lang w:val="en-US"/>
              </w:rPr>
            </w:pPr>
            <w:r>
              <w:rPr>
                <w:rFonts w:cs="Times New Roman CYR" w:ascii="Times New Roman CYR" w:hAnsi="Times New Roman CYR"/>
                <w:b/>
                <w:color w:val="000000"/>
                <w:lang w:val="en-US"/>
              </w:rPr>
            </w:r>
          </w:p>
        </w:tc>
      </w:tr>
      <w:tr>
        <w:trPr>
          <w:trHeight w:val="1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10001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Анализ крови на гематологическом анализаторе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1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10002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Подсчет лейкоцитарной формулы, определение СОЭ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100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1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100002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Кровь на СОЭ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Гемостаз  (коагулогические исследования)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АЧТВ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397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10006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 xml:space="preserve">Протромбиновый тест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397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11009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МНО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</w:r>
          </w:p>
        </w:tc>
      </w:tr>
      <w:tr>
        <w:trPr>
          <w:trHeight w:val="397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100.10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Коагулограмма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850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10007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Фибриноген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42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194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 xml:space="preserve">Тромбиновое время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20</w:t>
            </w: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53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>195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Активность системы протеина "С"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700</w:t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>196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Определение волчаночного антикоагулянта скрининг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800</w:t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>197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Определение волчаночного антикоагулянта подтверждение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250</w:t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>198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Ортофенантролиновый тест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150</w:t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>199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Антитромбин III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350</w:t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5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>200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Фактор X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1000</w:t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>201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Д-димер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500</w:t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10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Calibri"/>
                <w:sz w:val="22"/>
                <w:szCs w:val="22"/>
                <w:lang w:val="en-US"/>
              </w:rPr>
            </w:pPr>
            <w:r>
              <w:rPr>
                <w:rFonts w:cs="Calibri" w:ascii="Times New Roman" w:hAnsi="Times New Roman"/>
                <w:sz w:val="22"/>
                <w:szCs w:val="22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" w:hAnsi="Times New Roman"/>
                <w:b/>
                <w:bCs/>
                <w:color w:val="000000"/>
                <w:sz w:val="22"/>
                <w:szCs w:val="22"/>
              </w:rPr>
              <w:t>Изосерология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10009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Группа крови и резус фактор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250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100010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Группа крови и резус фактор фенотипирование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38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  <w:sz w:val="24"/>
                <w:szCs w:val="24"/>
              </w:rPr>
              <w:t>Общеклинические исследования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10010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Общий анализ мочи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210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10011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Анализ мочи по Нечипоренко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20</w:t>
            </w: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10012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Проба Зимницкого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527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10013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Микроскопия окрашенного мазка отделяемого мочеполовых органов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527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10014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Микроскопия мазка сока предстательной железы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10015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Соскоб  на грибы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10016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Исследование на демодекс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widowControl/>
              <w:bidi w:val="0"/>
              <w:spacing w:lineRule="auto" w:line="240" w:before="0" w:after="0"/>
              <w:ind w:left="0" w:right="57" w:hanging="0"/>
              <w:jc w:val="left"/>
              <w:rPr/>
            </w:pPr>
            <w:r>
              <w:rPr>
                <w:rFonts w:ascii="Times New Roman" w:hAnsi="Times New Roman"/>
              </w:rPr>
              <w:t>10185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widowControl/>
              <w:bidi w:val="0"/>
              <w:spacing w:lineRule="auto" w:line="240" w:before="0" w:after="0"/>
              <w:ind w:left="0" w:right="57" w:hanging="0"/>
              <w:jc w:val="left"/>
              <w:rPr/>
            </w:pPr>
            <w:r>
              <w:rPr>
                <w:rFonts w:ascii="Times New Roman" w:hAnsi="Times New Roman"/>
              </w:rPr>
              <w:t>Кал на яйца гельминтов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widowControl/>
              <w:bidi w:val="0"/>
              <w:spacing w:lineRule="auto" w:line="240" w:before="0" w:after="0"/>
              <w:ind w:left="0" w:right="57" w:hanging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widowControl/>
              <w:bidi w:val="0"/>
              <w:spacing w:lineRule="auto" w:line="240" w:before="0" w:after="0"/>
              <w:ind w:left="0" w:right="57" w:hanging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10196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widowControl/>
              <w:bidi w:val="0"/>
              <w:spacing w:lineRule="auto" w:line="240" w:before="0" w:after="0"/>
              <w:ind w:left="0" w:right="57" w:hanging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Реакция Грегерсена (кал на скрытую кровь)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widowControl/>
              <w:bidi w:val="0"/>
              <w:spacing w:lineRule="auto" w:line="240" w:before="0" w:after="0"/>
              <w:ind w:left="0" w:right="57" w:hanging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widowControl/>
              <w:bidi w:val="0"/>
              <w:spacing w:lineRule="auto" w:line="240" w:before="0" w:after="0"/>
              <w:ind w:left="0" w:right="57" w:hanging="0"/>
              <w:jc w:val="left"/>
              <w:rPr/>
            </w:pPr>
            <w:r>
              <w:rPr>
                <w:rFonts w:ascii="Times New Roman" w:hAnsi="Times New Roman"/>
              </w:rPr>
              <w:t>100005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widowControl/>
              <w:bidi w:val="0"/>
              <w:spacing w:lineRule="auto" w:line="240" w:before="0" w:after="0"/>
              <w:ind w:left="0" w:right="57" w:hanging="0"/>
              <w:jc w:val="left"/>
              <w:rPr/>
            </w:pPr>
            <w:r>
              <w:rPr>
                <w:rFonts w:ascii="Times New Roman" w:hAnsi="Times New Roman"/>
              </w:rPr>
              <w:t>Копрограмма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widowControl/>
              <w:bidi w:val="0"/>
              <w:spacing w:lineRule="auto" w:line="240" w:before="0" w:after="0"/>
              <w:ind w:left="0" w:right="57" w:hanging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widowControl/>
              <w:bidi w:val="0"/>
              <w:spacing w:lineRule="auto" w:line="240" w:before="0" w:after="0"/>
              <w:ind w:left="0" w:right="57" w:hanging="0"/>
              <w:jc w:val="left"/>
              <w:rPr/>
            </w:pPr>
            <w:r>
              <w:rPr>
                <w:rFonts w:ascii="Times New Roman" w:hAnsi="Times New Roman"/>
              </w:rPr>
              <w:t>101106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widowControl/>
              <w:bidi w:val="0"/>
              <w:spacing w:lineRule="auto" w:line="240" w:before="0" w:after="0"/>
              <w:ind w:left="0" w:right="57" w:hanging="0"/>
              <w:jc w:val="left"/>
              <w:rPr/>
            </w:pPr>
            <w:r>
              <w:rPr>
                <w:rFonts w:ascii="Times New Roman" w:hAnsi="Times New Roman"/>
              </w:rPr>
              <w:t>Соскоб на энтеробиоз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widowControl/>
              <w:bidi w:val="0"/>
              <w:spacing w:lineRule="auto" w:line="240" w:before="0" w:after="0"/>
              <w:ind w:left="0" w:right="57" w:hanging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widowControl/>
              <w:bidi w:val="0"/>
              <w:spacing w:lineRule="auto" w:line="240" w:before="0" w:after="0"/>
              <w:ind w:left="0" w:right="57" w:hanging="0"/>
              <w:jc w:val="left"/>
              <w:rPr/>
            </w:pPr>
            <w:r>
              <w:rPr/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widowControl/>
              <w:bidi w:val="0"/>
              <w:spacing w:lineRule="auto" w:line="240" w:before="0" w:after="0"/>
              <w:ind w:left="0" w:right="57" w:hanging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Риноцитограмма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widowControl/>
              <w:bidi w:val="0"/>
              <w:spacing w:lineRule="auto" w:line="240" w:before="0" w:after="0"/>
              <w:ind w:left="0" w:right="57" w:hanging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309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  <w:sz w:val="24"/>
                <w:szCs w:val="24"/>
              </w:rPr>
              <w:t>Цитологические исследования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86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10018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Исследование соскоков шейки матки и цервикального канала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10021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Исследование пунктов других органов и тканей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348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10022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Исследование эндоскопического материала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5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  <w:sz w:val="24"/>
                <w:szCs w:val="24"/>
              </w:rPr>
              <w:t>Гистологическое исследование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48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10023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Исследование биоматериала  (гистология)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</w:t>
            </w:r>
            <w:r>
              <w:rPr>
                <w:rFonts w:cs="Times New Roman" w:ascii="Times New Roman" w:hAnsi="Times New Roman"/>
                <w:b/>
                <w:bCs/>
                <w:color w:val="000000"/>
              </w:rPr>
              <w:t>1</w:t>
            </w: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321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  <w:sz w:val="24"/>
                <w:szCs w:val="24"/>
              </w:rPr>
              <w:t>Биохимические исследования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57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Обмен белков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10024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Общий белок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</w:t>
            </w:r>
            <w:r>
              <w:rPr>
                <w:rFonts w:cs="Times New Roman" w:ascii="Times New Roman" w:hAnsi="Times New Roman"/>
                <w:b/>
                <w:bCs/>
                <w:color w:val="000000"/>
              </w:rPr>
              <w:t>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10025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Альбумин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</w:t>
            </w:r>
            <w:r>
              <w:rPr>
                <w:rFonts w:cs="Times New Roman" w:ascii="Times New Roman" w:hAnsi="Times New Roman"/>
                <w:b/>
                <w:bCs/>
                <w:color w:val="000000"/>
              </w:rPr>
              <w:t>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10026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Креатинин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10027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Проба Реберга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10028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Мочевина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10029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Мочевая кислота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Специфические белки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Calibri" w:ascii="Times New Roman" w:hAnsi="Times New Roman"/>
                <w:lang w:val="en-US"/>
              </w:rPr>
              <w:t>10029.1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Фруктозамин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  <w:t>450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Calibri" w:ascii="Times New Roman" w:hAnsi="Times New Roman"/>
                <w:lang w:val="en-US"/>
              </w:rPr>
              <w:t>10029.2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Церуплазмин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Calibri" w:ascii="Times New Roman" w:hAnsi="Times New Roman"/>
                <w:lang w:val="en-US"/>
              </w:rPr>
              <w:t>10029.3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Лактат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10030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Гомоцистеин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1000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10031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Антистрептолизин-О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10032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Ревматоидный фактор  (латекс-тест)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504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10033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С реактивный белок (латекс-тест)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676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10034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Белковые фракции (альбумин, альфа1-глобулин, альфа2-глобулин, бета-глобулин, гамма-глобулин), общий белок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Обмен углеводов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10035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Гликозилированный гемоглобин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10036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Глюкоза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ru-RU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ru-RU"/>
              </w:rPr>
            </w:pPr>
            <w:r>
              <w:rPr>
                <w:rFonts w:cs="Calibri"/>
                <w:lang w:val="ru-RU"/>
              </w:rPr>
              <w:t>1</w:t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10037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Глюкоза-толерантный тест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811" w:type="dxa"/>
            <w:gridSpan w:val="4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Обмен липидов</w:t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10038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Триглицериды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15</w:t>
            </w: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10039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Холестерин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10040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Холестерин ЛПВП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531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10041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Липидный спектр (Триглицериды, холестерин, холестерин ЛПВП, холестерин ЛПНП, индекс атерогенности)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40</w:t>
            </w: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811" w:type="dxa"/>
            <w:gridSpan w:val="4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Обмен пигментов</w:t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10042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Билирубин общий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15</w:t>
            </w:r>
            <w:r>
              <w:rPr>
                <w:rFonts w:cs="Times New Roman" w:ascii="Times New Roman" w:hAnsi="Times New Roman"/>
                <w:b/>
                <w:bCs/>
                <w:color w:val="000000"/>
              </w:rPr>
              <w:t>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357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10043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Билирубин прямой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811" w:type="dxa"/>
            <w:gridSpan w:val="4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Ферменты</w:t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10044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Аланинаминотрансфераза (АЛТ)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10045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Аспартатаминотрансфераза (АСТ)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10046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Альфа-амилаза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10047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Гамма-глутамилтрасфераза (ГГТ)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10047.1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Кислая фосфотаза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10048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Щелочная фосфатаза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10048.1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Липаза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10049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Креатинкиназа (КФК)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10050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Лактатдегидрогиназа (ЛДГ)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35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811" w:type="dxa"/>
            <w:gridSpan w:val="4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Элетролиты и микроэлементы</w:t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10052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Кальций общий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10053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Кальций ионизированный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337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bookmarkStart w:id="8" w:name="__DdeLink__4553_733459020"/>
            <w:bookmarkEnd w:id="8"/>
            <w:r>
              <w:rPr>
                <w:rFonts w:cs="Times New Roman" w:ascii="Times New Roman" w:hAnsi="Times New Roman"/>
                <w:color w:val="000000"/>
                <w:lang w:val="en-US"/>
              </w:rPr>
              <w:t>10054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Фосфор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337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10054.1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Медь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10055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Цинк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10055.1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Калий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10056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Магний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10056.1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Натрий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10057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Калий, натрий, хлориды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10057.1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Хлориды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10058.1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Селен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М-5102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Комплексный анализ крови на наличие тяжелых металлов и микроэлементов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3000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811" w:type="dxa"/>
            <w:gridSpan w:val="4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Обмен железа</w:t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10059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Железо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10061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Витамин В12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10062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Эритропоэтин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lang w:val="en-US"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10063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 xml:space="preserve">Ферритин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10064.1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Трансферрин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10064.0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Латентная железосвязывающая способность сыворотки (ЛЖСС)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10064.2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Общая железосвязывающая способность сыворотки (ОЖСС)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В000007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25 ОН витамин </w:t>
            </w:r>
            <w:r>
              <w:rPr>
                <w:rFonts w:ascii="Times New Roman" w:hAnsi="Times New Roman"/>
                <w:lang w:val="en-US"/>
              </w:rPr>
              <w:t>D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1500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02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Биохимия мочи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340" w:hRule="atLeast"/>
        </w:trPr>
        <w:tc>
          <w:tcPr>
            <w:tcW w:w="1020" w:type="dxa"/>
            <w:tcBorders>
              <w:top w:val="single" w:sz="8" w:space="0" w:color="000001"/>
              <w:left w:val="single" w:sz="2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10064</w:t>
            </w:r>
          </w:p>
        </w:tc>
        <w:tc>
          <w:tcPr>
            <w:tcW w:w="90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Определение глюкозы в моче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lang w:val="ru-RU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ru-RU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400" w:hRule="atLeast"/>
        </w:trPr>
        <w:tc>
          <w:tcPr>
            <w:tcW w:w="1020" w:type="dxa"/>
            <w:tcBorders>
              <w:top w:val="single" w:sz="8" w:space="0" w:color="000001"/>
              <w:left w:val="single" w:sz="2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10065</w:t>
            </w:r>
          </w:p>
        </w:tc>
        <w:tc>
          <w:tcPr>
            <w:tcW w:w="90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Определение белка в моче (суточная протеинурия)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100</w:t>
            </w:r>
          </w:p>
        </w:tc>
        <w:tc>
          <w:tcPr>
            <w:tcW w:w="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473" w:hRule="atLeast"/>
        </w:trPr>
        <w:tc>
          <w:tcPr>
            <w:tcW w:w="1020" w:type="dxa"/>
            <w:tcBorders>
              <w:top w:val="single" w:sz="8" w:space="0" w:color="000001"/>
              <w:left w:val="single" w:sz="2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10066</w:t>
            </w:r>
          </w:p>
        </w:tc>
        <w:tc>
          <w:tcPr>
            <w:tcW w:w="90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Определение ацетона в моче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100</w:t>
            </w:r>
          </w:p>
        </w:tc>
        <w:tc>
          <w:tcPr>
            <w:tcW w:w="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542" w:hRule="atLeast"/>
        </w:trPr>
        <w:tc>
          <w:tcPr>
            <w:tcW w:w="1020" w:type="dxa"/>
            <w:tcBorders>
              <w:top w:val="single" w:sz="8" w:space="0" w:color="000001"/>
              <w:left w:val="single" w:sz="2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10067</w:t>
            </w:r>
          </w:p>
        </w:tc>
        <w:tc>
          <w:tcPr>
            <w:tcW w:w="90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Определение уробилиногена, билирубина в моче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100</w:t>
            </w:r>
          </w:p>
        </w:tc>
        <w:tc>
          <w:tcPr>
            <w:tcW w:w="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344" w:hRule="atLeast"/>
        </w:trPr>
        <w:tc>
          <w:tcPr>
            <w:tcW w:w="1020" w:type="dxa"/>
            <w:tcBorders>
              <w:top w:val="single" w:sz="8" w:space="0" w:color="000001"/>
              <w:left w:val="single" w:sz="2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10068</w:t>
            </w:r>
          </w:p>
        </w:tc>
        <w:tc>
          <w:tcPr>
            <w:tcW w:w="90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Определение амилазы в моче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344" w:hRule="atLeast"/>
        </w:trPr>
        <w:tc>
          <w:tcPr>
            <w:tcW w:w="1020" w:type="dxa"/>
            <w:tcBorders>
              <w:top w:val="single" w:sz="8" w:space="0" w:color="000001"/>
              <w:left w:val="single" w:sz="2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</w:rPr>
              <w:t>10068.1</w:t>
            </w:r>
          </w:p>
        </w:tc>
        <w:tc>
          <w:tcPr>
            <w:tcW w:w="90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</w:rPr>
              <w:t>Микроальбумин в моче (МАУ)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344" w:hRule="atLeast"/>
        </w:trPr>
        <w:tc>
          <w:tcPr>
            <w:tcW w:w="1020" w:type="dxa"/>
            <w:tcBorders>
              <w:top w:val="single" w:sz="8" w:space="0" w:color="000001"/>
              <w:left w:val="single" w:sz="2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</w:rPr>
              <w:t>10068.2</w:t>
            </w:r>
          </w:p>
        </w:tc>
        <w:tc>
          <w:tcPr>
            <w:tcW w:w="90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</w:rPr>
              <w:t>Суточная моча на фосфор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344" w:hRule="atLeast"/>
        </w:trPr>
        <w:tc>
          <w:tcPr>
            <w:tcW w:w="1020" w:type="dxa"/>
            <w:tcBorders>
              <w:top w:val="single" w:sz="8" w:space="0" w:color="000001"/>
              <w:left w:val="single" w:sz="2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</w:rPr>
              <w:t>10068.3</w:t>
            </w:r>
          </w:p>
        </w:tc>
        <w:tc>
          <w:tcPr>
            <w:tcW w:w="90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</w:rPr>
              <w:t>Суточная моча на оксалаты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700</w:t>
            </w:r>
          </w:p>
        </w:tc>
        <w:tc>
          <w:tcPr>
            <w:tcW w:w="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344" w:hRule="atLeast"/>
        </w:trPr>
        <w:tc>
          <w:tcPr>
            <w:tcW w:w="1020" w:type="dxa"/>
            <w:tcBorders>
              <w:top w:val="single" w:sz="8" w:space="0" w:color="000001"/>
              <w:left w:val="single" w:sz="2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</w:rPr>
              <w:t>10068.4</w:t>
            </w:r>
          </w:p>
        </w:tc>
        <w:tc>
          <w:tcPr>
            <w:tcW w:w="90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</w:rPr>
              <w:t>Суточная моча на магний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250</w:t>
            </w:r>
          </w:p>
        </w:tc>
        <w:tc>
          <w:tcPr>
            <w:tcW w:w="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344" w:hRule="atLeast"/>
        </w:trPr>
        <w:tc>
          <w:tcPr>
            <w:tcW w:w="1020" w:type="dxa"/>
            <w:tcBorders>
              <w:top w:val="single" w:sz="8" w:space="0" w:color="000001"/>
              <w:left w:val="single" w:sz="2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</w:rPr>
              <w:t>10068.5</w:t>
            </w:r>
          </w:p>
        </w:tc>
        <w:tc>
          <w:tcPr>
            <w:tcW w:w="90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</w:rPr>
              <w:t>Мочевая кислота в суточной моче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2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811" w:type="dxa"/>
            <w:gridSpan w:val="4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  <w:sz w:val="24"/>
                <w:szCs w:val="24"/>
              </w:rPr>
              <w:t>Иммунологические исследования</w:t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В 00001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 xml:space="preserve">Иммунограмма </w:t>
            </w: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(</w:t>
            </w:r>
            <w:r>
              <w:rPr>
                <w:rFonts w:cs="Times New Roman CYR" w:ascii="Times New Roman CYR" w:hAnsi="Times New Roman CYR"/>
                <w:color w:val="000000"/>
              </w:rPr>
              <w:t>CD-типирование лимфоцитов, ОАК, IgA, IgM, IgG)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10070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Иммуноглобулин 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10071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Иммуноглобулин  М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10072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Иммуноглобулин 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10074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Иммуноглобулин Е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70.2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Интерлейкин 1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70.3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Интерлейкин 6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70.4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Интерлейкин 8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70.5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Антитела к двустпиральной нативной ДНК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700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70.6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Антитела к глиадину </w:t>
            </w:r>
            <w:r>
              <w:rPr>
                <w:rFonts w:ascii="Times New Roman" w:hAnsi="Times New Roman"/>
                <w:lang w:val="en-US"/>
              </w:rPr>
              <w:t>IgG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700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70.7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Антитела к глиадину </w:t>
            </w:r>
            <w:r>
              <w:rPr>
                <w:rFonts w:ascii="Times New Roman" w:hAnsi="Times New Roman"/>
                <w:lang w:val="en-US"/>
              </w:rPr>
              <w:t>Ig</w:t>
            </w:r>
            <w:r>
              <w:rPr>
                <w:rFonts w:ascii="Times New Roman" w:hAnsi="Times New Roman"/>
                <w:lang w:val="ru-RU"/>
              </w:rPr>
              <w:t>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700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70.8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С3 компонент комплимента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70.9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С4 компонент комплимента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70.12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Интерфероновый статус (сывороточный интерферон, спонанный интерферон, исследование аутоиммунных антител)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71.6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АТ к микросомам печени и почек (анти </w:t>
            </w:r>
            <w:r>
              <w:rPr>
                <w:rFonts w:ascii="Times New Roman" w:hAnsi="Times New Roman"/>
                <w:lang w:val="en-US"/>
              </w:rPr>
              <w:t>LKM)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1100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71.9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Антитела к рецепторам тиреотропного гормона (АТрТТГ)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1000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72.1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Фаготест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1700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72.2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Антинуклерный фактор на клеточной линии (АНФ)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1500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72.3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Антинуклеарные антитела, иммуноблот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72.5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Антитела к гладким мышцам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1400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72.6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Антитела к антигенам печени, иммуноблот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324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72.7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Антитела к тканевой трансглутаминазе, I</w:t>
            </w:r>
            <w:r>
              <w:rPr>
                <w:rFonts w:ascii="Times New Roman" w:hAnsi="Times New Roman"/>
                <w:lang w:val="en-US"/>
              </w:rPr>
              <w:t>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700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72.8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Антитела к тканевой трансглутаминазе, I</w:t>
            </w:r>
            <w:r>
              <w:rPr>
                <w:rFonts w:ascii="Times New Roman" w:hAnsi="Times New Roman"/>
                <w:lang w:val="en-US"/>
              </w:rPr>
              <w:t>gM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lang w:val="en-US"/>
              </w:rPr>
              <w:t>700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lang w:val="en-US"/>
              </w:rPr>
              <w:t>72.</w:t>
            </w:r>
            <w:r>
              <w:rPr>
                <w:rFonts w:ascii="Times New Roman" w:hAnsi="Times New Roman"/>
                <w:lang w:val="ru-RU"/>
              </w:rPr>
              <w:t>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Антитела к островковым клеткам (ГСА)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lang w:val="ru-RU"/>
              </w:rPr>
              <w:t>1000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lang w:val="ru-RU"/>
              </w:rPr>
              <w:t>72.10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Антитела к инсулину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lang w:val="ru-RU"/>
              </w:rPr>
              <w:t>650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И-1002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Индекс </w:t>
            </w:r>
            <w:r>
              <w:rPr>
                <w:lang w:val="en-US"/>
              </w:rPr>
              <w:t>HOMA (</w:t>
            </w:r>
            <w:r>
              <w:rPr>
                <w:lang w:val="ru-RU"/>
              </w:rPr>
              <w:t xml:space="preserve">резистентность к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/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10080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Циркулирующие иммунные комплексы (ЦИК)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800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10081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тирео-пероксидазе  (ТПО)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45</w:t>
            </w: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10082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тиреоглобулину (ТГ)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Диагностика ревматоидного артрита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10308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циклическому цитруллиновому пептиду (АССР, anti-ССР)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10202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цитруллированному виментину (anti-MCV)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1100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10310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Антикератиновые антитела (АКА)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1100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Диагностика системных ревматоидных заболеваний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10200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ядерным антигенам (ANA)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700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438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811" w:type="dxa"/>
            <w:gridSpan w:val="4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Диагностика других аутоиммунных состояний</w:t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10203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фосфолипидам (кардиолипину, фосфатидилсерину, фосфатидилинозитолу, фосфатидиловой кислоте), суммарны</w:t>
            </w:r>
            <w:r>
              <w:rPr>
                <w:rFonts w:cs="Times New Roman CYR" w:ascii="Times New Roman" w:hAnsi="Times New Roman"/>
                <w:color w:val="000000"/>
              </w:rPr>
              <w:t>е</w:t>
            </w:r>
            <w:r>
              <w:rPr>
                <w:rFonts w:cs="Calibri" w:ascii="Times New Roman" w:hAnsi="Times New Roman"/>
                <w:color w:val="000000"/>
              </w:rPr>
              <w:t xml:space="preserve"> (АФС)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 w:ascii="Times New Roman" w:hAnsi="Times New Roman"/>
                <w:b/>
                <w:color w:val="000000"/>
                <w:lang w:val="en-US"/>
              </w:rPr>
              <w:t>800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10204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 митохондриям (АМА)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color w:val="000000"/>
                <w:lang w:val="en-US"/>
              </w:rPr>
              <w:t>1100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10307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Антинейтрофильные цитоплазматические антитела (ANCA)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color w:val="000000"/>
                <w:lang w:val="en-US"/>
              </w:rPr>
              <w:t>1800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10305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 бета2-гликопротеину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 w:ascii="Times New Roman" w:hAnsi="Times New Roman"/>
                <w:b/>
                <w:color w:val="000000"/>
                <w:lang w:val="en-US"/>
              </w:rPr>
              <w:t>800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100844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Антителав к тромбоцитам ,  IgG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color w:val="000000"/>
                <w:lang w:val="en-US"/>
              </w:rPr>
              <w:t>1300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11000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Антитела к коронавирусу </w:t>
            </w:r>
            <w:r>
              <w:rPr>
                <w:rFonts w:ascii="Times New Roman" w:hAnsi="Times New Roman"/>
                <w:lang w:val="en-US"/>
              </w:rPr>
              <w:t>SARS-Cov-2, IgG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12000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Экспресс метод для выявления антител </w:t>
            </w:r>
            <w:r>
              <w:rPr>
                <w:rFonts w:ascii="Times New Roman" w:hAnsi="Times New Roman"/>
                <w:lang w:val="en-US"/>
              </w:rPr>
              <w:t>IgM/IgG SARS-COV-2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  <w:lang w:val="en-US"/>
              </w:rPr>
              <w:t>1</w:t>
            </w:r>
            <w:r>
              <w:rPr>
                <w:b/>
                <w:bCs/>
                <w:lang w:val="en-US"/>
              </w:rPr>
              <w:t>5</w:t>
            </w:r>
            <w:r>
              <w:rPr>
                <w:b/>
                <w:bCs/>
                <w:lang w:val="en-US"/>
              </w:rPr>
              <w:t>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bCs/>
                <w:lang w:val="en-US"/>
              </w:rPr>
            </w:pPr>
            <w:r>
              <w:rPr>
                <w:rFonts w:cs="Calibri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Витамины, жирные кислоты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/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10308.1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Витамин А           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1500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10309.1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Витамин В 1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1500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10310.1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Витамин В 5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1500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10311.1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Витамин В 6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1500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10312.1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Витамин В 9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ru-RU"/>
              </w:rPr>
            </w:pPr>
            <w:r>
              <w:rPr>
                <w:rFonts w:cs="Calibri"/>
                <w:lang w:val="ru-RU"/>
              </w:rPr>
            </w:r>
          </w:p>
        </w:tc>
        <w:tc>
          <w:tcPr>
            <w:tcW w:w="9811" w:type="dxa"/>
            <w:gridSpan w:val="4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  <w:sz w:val="24"/>
                <w:szCs w:val="24"/>
              </w:rPr>
              <w:t>Гормональные исследования</w:t>
            </w:r>
          </w:p>
        </w:tc>
      </w:tr>
      <w:tr>
        <w:trPr>
          <w:trHeight w:val="286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Щитовидная железа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10084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Т 3 свободный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320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10085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Т4 свободный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320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10086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ТТГ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320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10087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Тиреоглобулин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Паращитовидная железа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В100005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Паратиреоидный гормон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Половые гормоны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10089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Лютеинизирующий гормон (ЛГ)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10090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Фолликулостимулирующий гормон (ФСГ)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10091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Пролактин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10091.1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Макропролактин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10092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Прогестерон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10093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Эстрадиол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10094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Тестостерон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10095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ХГЧ (хорионический гонадотропин)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370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10096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Тестостерон свободный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800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В 000009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Дегидротестостерон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 w:ascii="Times New Roman" w:hAnsi="Times New Roman"/>
                <w:b/>
                <w:bCs/>
                <w:color w:val="000000"/>
                <w:lang w:val="en-US"/>
              </w:rPr>
              <w:t>1100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10097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 xml:space="preserve">17 </w:t>
            </w:r>
            <w:r>
              <w:rPr>
                <w:rFonts w:cs="Times New Roman CYR" w:ascii="Times New Roman CYR" w:hAnsi="Times New Roman CYR"/>
                <w:color w:val="000000"/>
              </w:rPr>
              <w:t>ОН прогестерон (гидроксипрогестерон)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В000006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Андростендион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700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10098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Глобулин, связывающий половые гормоны</w:t>
            </w:r>
            <w:r>
              <w:rPr>
                <w:rFonts w:cs="Calibri"/>
                <w:color w:val="000000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(ГСПГ)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10099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РРАР-А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10100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Эстриол свободный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10101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Свободный b-ХГЧ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10102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Антимюллеров гормон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1000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И-1002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Индекс </w:t>
            </w:r>
            <w:r>
              <w:rPr>
                <w:rFonts w:ascii="Times New Roman" w:hAnsi="Times New Roman"/>
                <w:lang w:val="en-US"/>
              </w:rPr>
              <w:t>HOMA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700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Надпочечники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10103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Кортизол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10104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 xml:space="preserve">Дегидроэпианростерон-сульфат (ДГЭА-С)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10105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АКТГ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650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В0000010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 xml:space="preserve">Катехоламины  крови (адреналин, норадреналин, дофами)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2000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В015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Соматотропный гормон роста (СТГ)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10108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Ренин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900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b w:val="false"/>
                <w:bCs w:val="false"/>
              </w:rPr>
              <w:t>10106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b w:val="false"/>
                <w:bCs w:val="false"/>
              </w:rPr>
              <w:t>Лептин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800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В0000011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Альдостерон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700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811" w:type="dxa"/>
            <w:gridSpan w:val="4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  <w:lang w:val="en-US"/>
              </w:rPr>
              <w:t>Д</w:t>
            </w:r>
            <w:r>
              <w:rPr>
                <w:rFonts w:cs="Times New Roman CYR" w:ascii="Times New Roman CYR" w:hAnsi="Times New Roman CYR"/>
                <w:b/>
                <w:bCs/>
                <w:color w:val="000000"/>
                <w:lang w:val="ru-RU"/>
              </w:rPr>
              <w:t>ругие гормоны</w:t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10109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С-пептид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10110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Инсулин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10110.1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Гастрин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10110.2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Соматомедин (ИФР-1)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1200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г-1021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lang w:val="en-US"/>
              </w:rPr>
            </w:pPr>
            <w:r>
              <w:rPr>
                <w:lang w:val="en-US"/>
              </w:rPr>
              <w:t>NT-proBNP(</w:t>
            </w:r>
            <w:r>
              <w:rPr>
                <w:lang w:val="ru-RU"/>
              </w:rPr>
              <w:t>пропептид натрийуретического гормона)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1300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811" w:type="dxa"/>
            <w:gridSpan w:val="4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Маркеры остеопороза</w:t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В000005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Паратгормон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101111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Кальцитонин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</w:t>
            </w:r>
            <w:r>
              <w:rPr>
                <w:rFonts w:cs="Times New Roman" w:ascii="Times New Roman" w:hAnsi="Times New Roman"/>
                <w:b/>
                <w:bCs/>
                <w:color w:val="000000"/>
                <w:lang w:val="ru-RU"/>
              </w:rPr>
              <w:t>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В0000012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Остеокальцин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700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811" w:type="dxa"/>
            <w:gridSpan w:val="4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Маркеры опухолевого роста</w:t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10111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 xml:space="preserve"> </w:t>
            </w:r>
            <w:r>
              <w:rPr>
                <w:rFonts w:cs="Times New Roman CYR" w:ascii="Times New Roman CYR" w:hAnsi="Times New Roman CYR"/>
                <w:color w:val="000000"/>
              </w:rPr>
              <w:t>ПСА общий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10112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СА-125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10113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ПСА свободный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10114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СА15-3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10115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СА 19-9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10116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РЭА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10117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Альфафетопротеин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10118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Са 72-4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850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10119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СА 242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850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10120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SCCA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1100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10121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Опухолевый маркер НЕ-4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950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51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10122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Прогностическая вероятность (значение ROMA) включает определение СА125 и опухолевого маркера НЕ4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950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10123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Фрагмент цитокератина 19 (Cyfra 21-1)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1100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10124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Нейроспецифическая енолаза (NSE)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10126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Бета-2 микроглобулин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10127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Белок </w:t>
            </w:r>
            <w:r>
              <w:rPr>
                <w:rFonts w:ascii="Times New Roman" w:hAnsi="Times New Roman"/>
                <w:lang w:val="en-US"/>
              </w:rPr>
              <w:t>S-100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  <w:sz w:val="24"/>
                <w:szCs w:val="24"/>
              </w:rPr>
              <w:t>Серологические исследования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Противовирусные антитела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10128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цитомегаловирусу Ig M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10129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цитомегаловирусу Ig 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164.1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Определение индекса авидности антител к цитомегаловирусу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700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10130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вирусу краснухи Ig M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166.1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Определение индекса авидности антител к вирусу краснухи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10131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вирусу краснухи Ig 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10132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вирусу простого герпеса Iтипа Ig 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10133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вирусу простого герпеса II типа Ig M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167.7.1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Определение индекса авидности антител вирусу простого герпеса 1 и 2 т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10134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 xml:space="preserve">Антитела к </w:t>
            </w: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ВИЧ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lang w:val="ru-RU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ru-RU"/>
              </w:rPr>
              <w:t>450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  <w:lang w:val="ru-RU"/>
              </w:rPr>
            </w:pPr>
            <w:r>
              <w:rPr>
                <w:rFonts w:cs="Times New Roman CYR" w:ascii="Times New Roman CYR" w:hAnsi="Times New Roman CYR"/>
                <w:color w:val="000000"/>
                <w:lang w:val="ru-RU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10135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вирусу  кори IgG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П-2105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Исследования крови на брюшной тиф (профосмотры)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250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П-2106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Исследование крови на бруцеллез (профосмотры)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250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а-1201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bookmarkStart w:id="9" w:name="__DdeLink__16589_1574968412"/>
            <w:r>
              <w:rPr>
                <w:rFonts w:ascii="Times New Roman" w:hAnsi="Times New Roman"/>
              </w:rPr>
              <w:t xml:space="preserve">Антитела к бруцелле </w:t>
            </w:r>
            <w:r>
              <w:rPr>
                <w:rFonts w:ascii="Times New Roman" w:hAnsi="Times New Roman"/>
                <w:lang w:val="en-US"/>
              </w:rPr>
              <w:t>Ig.</w:t>
            </w:r>
            <w:bookmarkEnd w:id="9"/>
            <w:r>
              <w:rPr>
                <w:rFonts w:ascii="Times New Roman" w:hAnsi="Times New Roman"/>
                <w:lang w:val="en-US"/>
              </w:rPr>
              <w:t>A. (</w:t>
            </w:r>
            <w:r>
              <w:rPr>
                <w:rFonts w:ascii="Times New Roman" w:hAnsi="Times New Roman"/>
                <w:lang w:val="ru-RU"/>
              </w:rPr>
              <w:t>получколичественный)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lang w:val="en-US"/>
              </w:rPr>
            </w:pPr>
            <w:r>
              <w:rPr>
                <w:rFonts w:ascii="Times New Roman" w:hAnsi="Times New Roman"/>
                <w:b/>
                <w:bCs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а-1202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Антитела к бруцелле </w:t>
            </w:r>
            <w:r>
              <w:rPr>
                <w:rFonts w:ascii="Times New Roman" w:hAnsi="Times New Roman"/>
                <w:lang w:val="en-US"/>
              </w:rPr>
              <w:t>Ig.G</w:t>
            </w:r>
            <w:r>
              <w:rPr>
                <w:rFonts w:ascii="Times New Roman" w:hAnsi="Times New Roman"/>
                <w:lang w:val="ru-RU"/>
              </w:rPr>
              <w:t>.</w:t>
            </w:r>
            <w:r>
              <w:rPr>
                <w:rFonts w:ascii="Times New Roman" w:hAnsi="Times New Roman"/>
                <w:lang w:val="en-US"/>
              </w:rPr>
              <w:t xml:space="preserve"> (</w:t>
            </w:r>
            <w:r>
              <w:rPr>
                <w:rFonts w:ascii="Times New Roman" w:hAnsi="Times New Roman"/>
                <w:lang w:val="ru-RU"/>
              </w:rPr>
              <w:t>качественный)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lang w:val="ru-RU"/>
              </w:rPr>
            </w:pPr>
            <w:r>
              <w:rPr>
                <w:rFonts w:ascii="Times New Roman" w:hAnsi="Times New Roman"/>
                <w:b/>
                <w:bCs/>
                <w:lang w:val="ru-RU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811" w:type="dxa"/>
            <w:gridSpan w:val="4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Диагностика сифилиса</w:t>
            </w:r>
          </w:p>
        </w:tc>
      </w:tr>
      <w:tr>
        <w:trPr>
          <w:trHeight w:val="35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10136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Экспресс метод Luews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10137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Суммарные антитела к Treponema pallidum ИФА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Бактериальные антитела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10138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</w:t>
            </w:r>
            <w:r>
              <w:rPr>
                <w:rFonts w:cs="Times New Roman CYR" w:ascii="Times New Roman CYR" w:hAnsi="Times New Roman CYR"/>
                <w:color w:val="000000"/>
              </w:rPr>
              <w:t>к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Chlamydia trachomatis IgA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10139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</w:t>
            </w:r>
            <w:r>
              <w:rPr>
                <w:rFonts w:cs="Times New Roman CYR" w:ascii="Times New Roman CYR" w:hAnsi="Times New Roman CYR"/>
                <w:color w:val="000000"/>
              </w:rPr>
              <w:t>к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Chlamydia trachomatis IgG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10140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</w:t>
            </w:r>
            <w:r>
              <w:rPr>
                <w:rFonts w:cs="Times New Roman CYR" w:ascii="Times New Roman CYR" w:hAnsi="Times New Roman CYR"/>
                <w:color w:val="000000"/>
              </w:rPr>
              <w:t>к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Helicobacter pilori IgG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Антитела к простейшим, паразитам и грибам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</w:rPr>
            </w:pPr>
            <w:r>
              <w:rPr>
                <w:rFonts w:cs="Calibri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6101157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</w:t>
            </w:r>
            <w:r>
              <w:rPr>
                <w:rFonts w:cs="Times New Roman CYR" w:ascii="Times New Roman CYR" w:hAnsi="Times New Roman CYR"/>
                <w:color w:val="000000"/>
              </w:rPr>
              <w:t>к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Toxoplasma gondii Ig</w:t>
            </w:r>
            <w:r>
              <w:rPr>
                <w:rFonts w:cs="Times New Roman CYR" w:ascii="Times New Roman CYR" w:hAnsi="Times New Roman CYR"/>
                <w:color w:val="000000"/>
              </w:rPr>
              <w:t>М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6101156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</w:t>
            </w:r>
            <w:r>
              <w:rPr>
                <w:rFonts w:cs="Times New Roman CYR" w:ascii="Times New Roman CYR" w:hAnsi="Times New Roman CYR"/>
                <w:color w:val="000000"/>
              </w:rPr>
              <w:t>к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Toxoplasma gondii IgG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167.5.1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Определение индекса авидности антител к </w:t>
            </w:r>
            <w:r>
              <w:rPr>
                <w:rFonts w:cs="Times New Roman CYR" w:ascii="Times New Roman" w:hAnsi="Times New Roman"/>
                <w:color w:val="000000"/>
                <w:lang w:val="en-US"/>
              </w:rPr>
              <w:t xml:space="preserve">Toxoplasma gondii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10146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</w:t>
            </w:r>
            <w:r>
              <w:rPr>
                <w:rFonts w:cs="Times New Roman CYR" w:ascii="Times New Roman CYR" w:hAnsi="Times New Roman CYR"/>
                <w:color w:val="000000"/>
              </w:rPr>
              <w:t>к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Mycoplasma hominis IgA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10145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</w:t>
            </w:r>
            <w:r>
              <w:rPr>
                <w:rFonts w:cs="Times New Roman CYR" w:ascii="Times New Roman CYR" w:hAnsi="Times New Roman CYR"/>
                <w:color w:val="000000"/>
              </w:rPr>
              <w:t>к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 Mycoplasma hominis IgG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10147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</w:t>
            </w:r>
            <w:r>
              <w:rPr>
                <w:rFonts w:cs="Times New Roman CYR" w:ascii="Times New Roman CYR" w:hAnsi="Times New Roman CYR"/>
                <w:color w:val="000000"/>
              </w:rPr>
              <w:t>к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Ureaplasma urealyticum Ig A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10148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</w:t>
            </w:r>
            <w:r>
              <w:rPr>
                <w:rFonts w:cs="Times New Roman CYR" w:ascii="Times New Roman CYR" w:hAnsi="Times New Roman CYR"/>
                <w:color w:val="000000"/>
              </w:rPr>
              <w:t>к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Ureaplasma urealyticum Ig 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10150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</w:t>
            </w:r>
            <w:r>
              <w:rPr>
                <w:rFonts w:cs="Times New Roman CYR" w:ascii="Times New Roman CYR" w:hAnsi="Times New Roman CYR"/>
                <w:color w:val="000000"/>
              </w:rPr>
              <w:t>к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Trichomonas vaginalis IgG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10142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лямблиям, суммарные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10143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  <w:highlight w:val="white"/>
              </w:rPr>
              <w:t>Антитела к гельминтам (токсокары, трихинеллы,  описторхис, эхинококк)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900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10144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антигенам аскарид IgG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В10158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антигенам  Trichinell IgG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10151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Toxocara canis IgG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10152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Opistorhisis IgG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10153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Echinococcus IgG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811" w:type="dxa"/>
            <w:gridSpan w:val="4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  <w:sz w:val="24"/>
                <w:szCs w:val="24"/>
              </w:rPr>
              <w:t>ПЦР-диагностика</w:t>
            </w:r>
          </w:p>
        </w:tc>
      </w:tr>
      <w:tr>
        <w:trPr>
          <w:trHeight w:val="299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1011183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РНК вируса гепатита А</w:t>
            </w:r>
            <w:r>
              <w:rPr>
                <w:rFonts w:cs="Calibri" w:ascii="Times New Roman" w:hAnsi="Times New Roman"/>
                <w:color w:val="000000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(кровь) (качеств.)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10154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 xml:space="preserve">ДНК вируса гепатита В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(кровь) (качеств.)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10155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РНК вируса гепатита С</w:t>
            </w:r>
            <w:r>
              <w:rPr>
                <w:rFonts w:cs="Calibri"/>
                <w:color w:val="000000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(кровь) (качеств.)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443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10164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РНК вируса гепатита С, генотипирование</w:t>
            </w:r>
            <w:r>
              <w:rPr>
                <w:rFonts w:cs="Calibri"/>
                <w:color w:val="000000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 xml:space="preserve">(кровь)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800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10162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ДНК вируса гепатита В, количественно</w:t>
            </w:r>
            <w:r>
              <w:rPr>
                <w:rFonts w:cs="Calibri"/>
                <w:color w:val="000000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 xml:space="preserve">(кровь)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 w:ascii="Times New Roman" w:hAnsi="Times New Roman"/>
                <w:b/>
                <w:bCs/>
                <w:color w:val="000000"/>
                <w:lang w:val="en-US"/>
              </w:rPr>
              <w:t>2500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10159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РНК вируса гепатита С, количественно</w:t>
            </w:r>
            <w:r>
              <w:rPr>
                <w:rFonts w:cs="Calibri"/>
                <w:color w:val="000000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(кровь) (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 w:ascii="Times New Roman" w:hAnsi="Times New Roman"/>
                <w:b/>
                <w:bCs/>
                <w:color w:val="000000"/>
                <w:lang w:val="en-US"/>
              </w:rPr>
              <w:t>2500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10163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РНК вируса гепатита D</w:t>
            </w:r>
            <w:r>
              <w:rPr>
                <w:rFonts w:cs="Calibri"/>
                <w:color w:val="000000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(кровь) (качеств.)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10161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РНК вируса гепатита G</w:t>
            </w:r>
            <w:r>
              <w:rPr>
                <w:rFonts w:cs="Calibri"/>
                <w:color w:val="000000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(кровь) (качеств.)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10157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Обнаружение вируса Эпштейн-Барра</w:t>
            </w:r>
            <w:r>
              <w:rPr>
                <w:rFonts w:cs="Calibri"/>
                <w:color w:val="000000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 xml:space="preserve">(кровь)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1011181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" w:hAnsi="Times New Roman"/>
                <w:color w:val="000000"/>
              </w:rPr>
              <w:t>Обнаружение вируса простого герпеса I,II типа</w:t>
            </w:r>
            <w:r>
              <w:rPr>
                <w:rFonts w:cs="Calibri" w:ascii="Times New Roman" w:hAnsi="Times New Roman"/>
                <w:color w:val="000000"/>
              </w:rPr>
              <w:t xml:space="preserve"> 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10156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" w:hAnsi="Times New Roman"/>
                <w:color w:val="000000"/>
              </w:rPr>
              <w:t>Обнаружение цитомегаловируса</w:t>
            </w:r>
            <w:r>
              <w:rPr>
                <w:rFonts w:cs="Calibri" w:ascii="Times New Roman" w:hAnsi="Times New Roman"/>
                <w:color w:val="000000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10165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Определение HPV 6/11</w:t>
            </w:r>
            <w:r>
              <w:rPr>
                <w:rFonts w:cs="Calibri"/>
                <w:color w:val="000000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10166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Определение HPV 16/18</w:t>
            </w:r>
            <w:r>
              <w:rPr>
                <w:rFonts w:cs="Calibri"/>
                <w:color w:val="000000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10167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Определение HPV 31/33</w:t>
            </w:r>
            <w:r>
              <w:rPr>
                <w:rFonts w:cs="Calibri"/>
                <w:color w:val="000000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10168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Определение HPV 45/35</w:t>
            </w:r>
            <w:r>
              <w:rPr>
                <w:rFonts w:cs="Calibri"/>
                <w:color w:val="000000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10169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Определение HPV 52/58</w:t>
            </w:r>
            <w:r>
              <w:rPr>
                <w:rFonts w:cs="Calibri"/>
                <w:color w:val="000000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10170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Определение HPV 39/59</w:t>
            </w:r>
            <w:r>
              <w:rPr>
                <w:rFonts w:cs="Calibri"/>
                <w:color w:val="000000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10171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 xml:space="preserve">HPV </w:t>
            </w:r>
            <w:r>
              <w:rPr>
                <w:rFonts w:cs="Times New Roman CYR" w:ascii="Times New Roman CYR" w:hAnsi="Times New Roman CYR"/>
                <w:color w:val="000000"/>
              </w:rPr>
              <w:t>онкоскрин (6/11,16/18,31/33,52/58,45/35,39/59)</w:t>
            </w:r>
            <w:r>
              <w:rPr>
                <w:rFonts w:cs="Calibri"/>
                <w:color w:val="000000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1100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10172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Обнаружение Chlamydia trachomatis ( 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10174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Обнаружение Mycoplasma hominis 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10173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Обнаружение Mycoplasma genitalium 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10175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Обнаружение Ureaplasma urealyticum 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10176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Обнаружение Neisseria gonorrhoeae 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10177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Обнаружение Gardnerella  vaginalis 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10178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Обнаружение Trichomoas vaginalis  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10179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Обнаружение Candida albicans 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377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ВПЧ расширенный скрининг (15+ КВМ) ДНК (кол.)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850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13.24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ДНК папилломавирусов  16/18 типов  с определением типа (колличественный)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13.23.4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ДНК папилломавирусов  31/33 типов с определением типа (колличественный)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К-3003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Кал на фекальный кальпротеин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  <w:sz w:val="24"/>
                <w:szCs w:val="24"/>
              </w:rPr>
              <w:t>Бактериологические исследования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10180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Посев на микрофлору (идентификация агента и чувствительность к антибиотику)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850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10181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Бак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>.</w:t>
            </w:r>
            <w:r>
              <w:rPr>
                <w:rFonts w:cs="Times New Roman CYR" w:ascii="Times New Roman CYR" w:hAnsi="Times New Roman CYR"/>
                <w:color w:val="000000"/>
              </w:rPr>
              <w:t>посев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</w:t>
            </w:r>
            <w:r>
              <w:rPr>
                <w:rFonts w:cs="Times New Roman CYR" w:ascii="Times New Roman CYR" w:hAnsi="Times New Roman CYR"/>
                <w:color w:val="000000"/>
              </w:rPr>
              <w:t>на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Mycoplasma </w:t>
            </w:r>
            <w:r>
              <w:rPr>
                <w:rFonts w:cs="Times New Roman CYR" w:ascii="Times New Roman CYR" w:hAnsi="Times New Roman CYR"/>
                <w:color w:val="000000"/>
              </w:rPr>
              <w:t>и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Ureaplasma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1100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10182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Посев мочи с идентификацией культур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850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10183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Бак.посев на дисбактериоз кишечника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850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10184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Посев отделяемого слизистой носа и зева на наличие возбудителя дифтерии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850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П-2102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Мазок из зева на стафилококк (профосмотры)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250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bCs/>
                <w:lang w:val="en-US"/>
              </w:rPr>
            </w:pPr>
            <w:r>
              <w:rPr>
                <w:rFonts w:cs="Calibri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П-2103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Мазок из носа на стафилококк (профосмотры)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250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bCs/>
                <w:lang w:val="en-US"/>
              </w:rPr>
            </w:pPr>
            <w:r>
              <w:rPr>
                <w:rFonts w:cs="Calibri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П-2104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Посев на кишечную  группу (профосмотры)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bCs/>
                <w:lang w:val="en-US"/>
              </w:rPr>
            </w:pPr>
            <w:r>
              <w:rPr>
                <w:rFonts w:cs="Calibri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Определение маркеров вирусных гепатитов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10187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  <w:highlight w:val="white"/>
              </w:rPr>
              <w:t>Антитела к вирусу гепатита А IgM (anti -HAV)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 w:ascii="Times New Roman" w:hAnsi="Times New Roman"/>
                <w:b/>
                <w:bCs/>
                <w:color w:val="000000"/>
                <w:highlight w:val="white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  <w:highlight w:val="white"/>
              </w:rPr>
            </w:pPr>
            <w:r>
              <w:rPr>
                <w:rFonts w:cs="Times New Roman CYR" w:ascii="Times New Roman" w:hAnsi="Times New Roman"/>
                <w:color w:val="000000"/>
                <w:highlight w:val="white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10188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  <w:highlight w:val="white"/>
              </w:rPr>
              <w:t>Антитела к вирусу гепатита А IgG (anti -HAV)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highlight w:val="white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>
              <w:rPr>
                <w:rFonts w:cs="Times New Roman CYR" w:ascii="Times New Roman CYR" w:hAnsi="Times New Roman CYR"/>
                <w:color w:val="000000"/>
                <w:highlight w:val="white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10189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  <w:highlight w:val="white"/>
              </w:rPr>
              <w:t>Поверхностный антиген вируса гепатита B (HBsAg)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highlight w:val="white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10190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 к поверхностному антигену вируса гепатита В (Anti-HBs)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10191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ядерному (cor) антигену вируса гепатита В суммарные (Anti-HBc)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10192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ядерному (cor) антигену вируса гепатита В IgM (Anti-HBcIgM)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10193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Антиген Hbeвируса гепатита В (Hbe Ag)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10194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Hbeантигену  вируса гепатита В , суммарные (anti-Hbe)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10195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вирусу гепатита С , суммарные (Anti-HCV)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201.11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" w:hAnsi="Times New Roman"/>
                <w:color w:val="000000"/>
              </w:rPr>
              <w:t xml:space="preserve">Антитела к вирусу гепатита С </w:t>
            </w:r>
            <w:r>
              <w:rPr>
                <w:rFonts w:cs="Times New Roman CYR" w:ascii="Times New Roman" w:hAnsi="Times New Roman"/>
                <w:color w:val="000000"/>
                <w:lang w:val="en-US"/>
              </w:rPr>
              <w:t>IgM</w:t>
            </w:r>
            <w:r>
              <w:rPr>
                <w:rFonts w:cs="Times New Roman CYR" w:ascii="Times New Roman" w:hAnsi="Times New Roman"/>
                <w:color w:val="000000"/>
              </w:rPr>
              <w:t xml:space="preserve"> ,  (Anti-HCV </w:t>
            </w:r>
            <w:r>
              <w:rPr>
                <w:rFonts w:cs="Times New Roman CYR" w:ascii="Times New Roman" w:hAnsi="Times New Roman"/>
                <w:color w:val="000000"/>
                <w:lang w:val="en-US"/>
              </w:rPr>
              <w:t>IgM</w:t>
            </w:r>
            <w:r>
              <w:rPr>
                <w:rFonts w:cs="Times New Roman CYR" w:ascii="Times New Roman" w:hAnsi="Times New Roman"/>
                <w:color w:val="000000"/>
              </w:rPr>
              <w:t>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201.13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" w:hAnsi="Times New Roman"/>
                <w:color w:val="000000"/>
                <w:lang w:val="en-US"/>
              </w:rPr>
              <w:t>Антитела к вирусу гепатита D,  (Anti-HDV)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201.14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" w:hAnsi="Times New Roman"/>
                <w:color w:val="000000"/>
              </w:rPr>
              <w:t xml:space="preserve">Антитела к вирусу гепатита </w:t>
            </w:r>
            <w:r>
              <w:rPr>
                <w:rFonts w:cs="Times New Roman CYR" w:ascii="Times New Roman" w:hAnsi="Times New Roman"/>
                <w:color w:val="000000"/>
                <w:lang w:val="en-US"/>
              </w:rPr>
              <w:t>D</w:t>
            </w:r>
            <w:r>
              <w:rPr>
                <w:rFonts w:cs="Times New Roman CYR" w:ascii="Times New Roman" w:hAnsi="Times New Roman"/>
                <w:color w:val="000000"/>
              </w:rPr>
              <w:t xml:space="preserve"> </w:t>
            </w:r>
            <w:r>
              <w:rPr>
                <w:rFonts w:cs="Times New Roman CYR" w:ascii="Times New Roman" w:hAnsi="Times New Roman"/>
                <w:color w:val="000000"/>
                <w:lang w:val="en-US"/>
              </w:rPr>
              <w:t>IgM</w:t>
            </w:r>
            <w:r>
              <w:rPr>
                <w:rFonts w:cs="Times New Roman CYR" w:ascii="Times New Roman" w:hAnsi="Times New Roman"/>
                <w:color w:val="000000"/>
              </w:rPr>
              <w:t xml:space="preserve">   (Anti-H</w:t>
            </w:r>
            <w:r>
              <w:rPr>
                <w:rFonts w:cs="Times New Roman CYR" w:ascii="Times New Roman" w:hAnsi="Times New Roman"/>
                <w:color w:val="000000"/>
                <w:lang w:val="en-US"/>
              </w:rPr>
              <w:t>D</w:t>
            </w:r>
            <w:r>
              <w:rPr>
                <w:rFonts w:cs="Times New Roman CYR" w:ascii="Times New Roman" w:hAnsi="Times New Roman"/>
                <w:color w:val="000000"/>
              </w:rPr>
              <w:t xml:space="preserve">V </w:t>
            </w:r>
            <w:r>
              <w:rPr>
                <w:rFonts w:cs="Times New Roman CYR" w:ascii="Times New Roman" w:hAnsi="Times New Roman"/>
                <w:color w:val="000000"/>
                <w:lang w:val="en-US"/>
              </w:rPr>
              <w:t>IgM</w:t>
            </w:r>
            <w:r>
              <w:rPr>
                <w:rFonts w:cs="Times New Roman CYR" w:ascii="Times New Roman" w:hAnsi="Times New Roman"/>
                <w:color w:val="000000"/>
              </w:rPr>
              <w:t>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201.14.1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lang w:val="ru-RU"/>
              </w:rPr>
              <w:t>Антитела к вирусу гепатита Е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201.15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Диагностика синдрома Жильбера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201.16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Антиген системы гистосовместимости </w:t>
            </w:r>
            <w:r>
              <w:rPr>
                <w:rFonts w:ascii="Times New Roman" w:hAnsi="Times New Roman"/>
                <w:lang w:val="en-US"/>
              </w:rPr>
              <w:t xml:space="preserve">HLA B27 </w:t>
            </w:r>
            <w:r>
              <w:rPr>
                <w:rFonts w:ascii="Times New Roman" w:hAnsi="Times New Roman"/>
                <w:lang w:val="ru-RU"/>
              </w:rPr>
              <w:t>(болезнь Бехтерева)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1500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Аллергологические исследования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  <w:color w:val="000000"/>
                <w:highlight w:val="green"/>
              </w:rPr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  <w:highlight w:val="green"/>
              </w:rPr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/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 xml:space="preserve">Определение специфических </w:t>
            </w:r>
            <w:r>
              <w:rPr>
                <w:rFonts w:cs="Times New Roman CYR" w:ascii="Times New Roman CYR" w:hAnsi="Times New Roman CYR"/>
                <w:b/>
                <w:bCs/>
                <w:color w:val="000000"/>
                <w:lang w:val="en-US"/>
              </w:rPr>
              <w:t>IgE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/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lang w:val="en-US"/>
              </w:rPr>
              <w:t xml:space="preserve">I. </w:t>
            </w:r>
            <w:r>
              <w:rPr>
                <w:rFonts w:ascii="Times New Roman" w:hAnsi="Times New Roman"/>
                <w:lang w:val="ru-RU"/>
              </w:rPr>
              <w:t xml:space="preserve">Комплексные аллергопанели.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067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Панель аллергенов деревьев (клен ясенелистый, береза, дуб, вяз, грецкий орех)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67.1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Панель аллергенов деревьев (ольха, лещина обыкн., вяз, ива белая, тополь)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068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Панель аллергенов сорных растений и цветов (амброзия западная, полынь обыкн., подорожник, марь белая)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057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Панель аллергенов домашней пыли (дом. пыль (greeer), dermatophagoides pteronyssinus, dermatophagoides farinae, таракан-пруссак/Dus)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04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Панель клещевых аллергенов (клещ-дерматофаг перинный, клещ-дерматофаг мучной, dermatophagoides microceras, lepidogly)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02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Панель аллергенов домашних животных (эпителий кошки, перхоть лошади, перхоть коровы, перхоть собаки/Animal Panel 1 (е1, е3, е4, е5)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048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Панель аллергенов грибов (penicillium notatum, cladosporium herbarum, aspergillus fumigatus)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05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Панель пищевых аллергенов (треска, креветки, мидии, тунец, лосось)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lang w:val="en-US"/>
              </w:rPr>
              <w:t xml:space="preserve">II. </w:t>
            </w:r>
            <w:r>
              <w:rPr>
                <w:rFonts w:ascii="Times New Roman" w:hAnsi="Times New Roman"/>
                <w:lang w:val="ru-RU"/>
              </w:rPr>
              <w:t xml:space="preserve">Специфические антитела </w:t>
            </w:r>
            <w:r>
              <w:rPr>
                <w:rFonts w:cs="Times New Roman CYR" w:ascii="Times New Roman CYR" w:hAnsi="Times New Roman CYR"/>
                <w:b w:val="false"/>
                <w:bCs w:val="false"/>
                <w:color w:val="000000"/>
                <w:lang w:val="en-US"/>
              </w:rPr>
              <w:t xml:space="preserve">IgE </w:t>
            </w:r>
            <w:r>
              <w:rPr>
                <w:rFonts w:cs="Times New Roman CYR" w:ascii="Times New Roman CYR" w:hAnsi="Times New Roman CYR"/>
                <w:b w:val="false"/>
                <w:bCs w:val="false"/>
                <w:color w:val="000000"/>
                <w:lang w:val="ru-RU"/>
              </w:rPr>
              <w:t>к индивидуальным аллергенам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lang w:val="ru-RU"/>
              </w:rPr>
              <w:t>1. Аллергены деревьев: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112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Тополь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bookmarkStart w:id="10" w:name="__DdeLink__5232_2667415847"/>
            <w:bookmarkEnd w:id="10"/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064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Ясень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065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Береза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lang w:val="ru-RU"/>
              </w:rPr>
              <w:t>2. Аллергены трав: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06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Амброзия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07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Полынь горькая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lang w:val="ru-RU"/>
              </w:rPr>
              <w:t>3. Аллергены клещей: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07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Dermatophagoides farinae/Dermatophagoides farinae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08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Аллерген Derma.pteronyssinus/Dermatophagoides pteronyssinus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lang w:val="ru-RU"/>
              </w:rPr>
              <w:t>4. Аллергены грибов и плесени: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Aspergillus niger/Aspergillus niger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10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Cladosporium herbarum/Cladosporium herbarum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lang w:val="ru-RU"/>
              </w:rPr>
              <w:t>5. Аллергены лекарств: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bookmarkStart w:id="11" w:name="__DdeLink__4951_2810365276"/>
            <w:bookmarkEnd w:id="11"/>
            <w:r>
              <w:rPr>
                <w:rFonts w:ascii="Times New Roman" w:hAnsi="Times New Roman"/>
              </w:rPr>
              <w:t>Аи 11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Penicillium notatum/Penicillium notatum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12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Cephalosporium Acremonium/Cephalosporium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z w:val="24"/>
                <w:szCs w:val="24"/>
                <w:lang w:val="ru-RU"/>
              </w:rPr>
              <w:t>«Д» учет беременной при физиологическом течении беременности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/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Д-00001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I триместр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17440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Д-00002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II триместр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6130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Д-00003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III триместр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14770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Д-00004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Итого I, II, III триместры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38340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Мед. осмотры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/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558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Style21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false"/>
                <w:bCs w:val="false"/>
                <w:sz w:val="22"/>
                <w:szCs w:val="22"/>
                <w:lang w:val="ru-RU"/>
              </w:rPr>
              <w:t>Медосмотр на право управления транспортными средствами  кат. В, без заключения психиатра и нарколога.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Style21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lang w:val="ru-RU"/>
              </w:rPr>
            </w:pP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Медосмотр на право управления транспортными средствами (категория С), без заключения психиатра и нарколога.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lang w:val="en-US"/>
              </w:rPr>
            </w:pPr>
            <w:r>
              <w:rPr>
                <w:b/>
                <w:bCs/>
                <w:lang w:val="en-US"/>
              </w:rPr>
              <w:t>1980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  <w:lang w:val="en-US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Style21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lang w:val="ru-RU"/>
              </w:rPr>
            </w:pP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Медосмотр на право ношения оружия (справка 002 о/у) без заключения психиатра, нарколога, ХТИ.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Style21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 xml:space="preserve">Медосмотр </w:t>
            </w: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 xml:space="preserve">для судоводителей маломерных судов, без заключения психиатра и нарколога.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550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Style21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 xml:space="preserve">Медосмотр декретированных групп (с мед.книжкой) </w:t>
            </w: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периодический</w:t>
            </w:r>
            <w:r>
              <w:rPr>
                <w:rFonts w:ascii="Times New Roman" w:hAnsi="Times New Roman"/>
                <w:b w:val="false"/>
                <w:bCs w:val="false"/>
              </w:rPr>
              <w:t xml:space="preserve"> (мужчины),</w:t>
            </w: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без заключения психиатра и нарколога, стоматолога.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1490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Style21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 xml:space="preserve">Медосмотр декретированных групп (с мед.книжкой) </w:t>
            </w: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периодический</w:t>
            </w:r>
            <w:r>
              <w:rPr>
                <w:rFonts w:ascii="Times New Roman" w:hAnsi="Times New Roman"/>
                <w:b w:val="false"/>
                <w:bCs w:val="false"/>
              </w:rPr>
              <w:t xml:space="preserve"> (женщины),</w:t>
            </w: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без заключения психиатра и нарколога, стоматолога.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1990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Style21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sz w:val="22"/>
                <w:szCs w:val="22"/>
              </w:rPr>
            </w:pPr>
            <w:r>
              <w:rPr>
                <w:rFonts w:ascii="Times New Roman" w:hAnsi="Times New Roman"/>
                <w:b w:val="false"/>
                <w:bCs w:val="false"/>
                <w:sz w:val="22"/>
                <w:szCs w:val="22"/>
              </w:rPr>
              <w:t xml:space="preserve">Медосмотр декретированных групп  (с мед.книжкой) </w:t>
            </w:r>
            <w:r>
              <w:rPr>
                <w:rFonts w:ascii="Times New Roman" w:hAnsi="Times New Roman"/>
                <w:b w:val="false"/>
                <w:bCs w:val="false"/>
                <w:sz w:val="22"/>
                <w:szCs w:val="22"/>
                <w:lang w:val="ru-RU"/>
              </w:rPr>
              <w:t>предварительный</w:t>
            </w:r>
            <w:r>
              <w:rPr>
                <w:rFonts w:ascii="Times New Roman" w:hAnsi="Times New Roman"/>
                <w:b w:val="false"/>
                <w:bCs w:val="false"/>
                <w:sz w:val="22"/>
                <w:szCs w:val="22"/>
              </w:rPr>
              <w:t xml:space="preserve"> (женщины).</w:t>
            </w:r>
            <w:r>
              <w:rPr>
                <w:rFonts w:ascii="Times New Roman" w:hAnsi="Times New Roman"/>
                <w:b w:val="false"/>
                <w:bCs w:val="false"/>
                <w:sz w:val="22"/>
                <w:szCs w:val="22"/>
                <w:lang w:val="ru-RU"/>
              </w:rPr>
              <w:t>без заключения психиатра и нарколога, стоматолога.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3140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67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Style21"/>
              <w:spacing w:lineRule="auto" w:line="240" w:before="0" w:after="0"/>
              <w:jc w:val="left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 xml:space="preserve">Медосмотр декретированных групп (с мед.книжкой) </w:t>
            </w: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предварительный</w:t>
            </w:r>
            <w:r>
              <w:rPr>
                <w:rFonts w:ascii="Times New Roman" w:hAnsi="Times New Roman"/>
                <w:b w:val="false"/>
                <w:bCs w:val="false"/>
              </w:rPr>
              <w:t xml:space="preserve"> (</w:t>
            </w: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мужч</w:t>
            </w:r>
            <w:r>
              <w:rPr>
                <w:rFonts w:ascii="Times New Roman" w:hAnsi="Times New Roman"/>
                <w:b w:val="false"/>
                <w:bCs w:val="false"/>
              </w:rPr>
              <w:t xml:space="preserve">ины), </w:t>
            </w: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без заключения психиатра и нарколога, стоматолога</w:t>
            </w:r>
            <w:r>
              <w:rPr>
                <w:b/>
                <w:bCs/>
                <w:lang w:val="ru-RU"/>
              </w:rPr>
              <w:t>.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2640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Style21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lang w:val="ru-RU"/>
              </w:rPr>
            </w:pP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Медосмотр для трудоустройства и периодический (условия севера),без заключения психиатра и нарколога, стоматолога. (мужчины)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3260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Style21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lang w:val="ru-RU"/>
              </w:rPr>
            </w:pP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Медосмотр для трудоустройства и периодический (условия севера),без заключения психиатра и нарколога,  стоматолога. (женщины)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3760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Style21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lang w:val="ru-RU"/>
              </w:rPr>
            </w:pP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Медосмотр для трудоустройства и периодический (условия севера),без заключения психиатра и нарколога,  стоматолога. (женщины после 40 л)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4260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Style21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lang w:val="ru-RU"/>
              </w:rPr>
            </w:pP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Медосмотр  - форма 086/у ,без заключения психиатра и нарколога, фтизиатра.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1050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Style21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lang w:val="ru-RU"/>
              </w:rPr>
            </w:pP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Оформление санаторно-курортной карты (мужчины)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1300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Style21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lang w:val="ru-RU"/>
              </w:rPr>
            </w:pP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Оформление санаторно-курортной карты (женщины)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1500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</w:tbl>
    <w:p>
      <w:pPr>
        <w:pStyle w:val="Normal"/>
        <w:spacing w:lineRule="auto" w:line="240" w:before="0" w:after="0"/>
        <w:rPr/>
      </w:pPr>
      <w:r>
        <w:rPr>
          <w:rFonts w:cs="Times New Roman CYR" w:ascii="Times New Roman CYR" w:hAnsi="Times New Roman CYR"/>
          <w:b/>
          <w:bCs/>
          <w:color w:val="000000"/>
        </w:rPr>
        <w:t>* Цены на лабораторную диагностику указаны без учета стоимости взятия крови и взятия мазков.</w:t>
      </w:r>
    </w:p>
    <w:p>
      <w:pPr>
        <w:pStyle w:val="Normal"/>
        <w:spacing w:lineRule="auto" w:line="240" w:before="0" w:after="0"/>
        <w:rPr/>
      </w:pPr>
      <w:r>
        <w:rPr>
          <w:rFonts w:cs="Times New Roman CYR" w:ascii="Times New Roman CYR" w:hAnsi="Times New Roman CYR"/>
          <w:b/>
          <w:bCs/>
          <w:color w:val="000000"/>
        </w:rPr>
        <w:t>Если Вы не нашли нужную Вам услугу,  необходимо обратиться к администратору поликлиники</w:t>
      </w:r>
    </w:p>
    <w:p>
      <w:pPr>
        <w:pStyle w:val="Normal"/>
        <w:spacing w:lineRule="auto" w:line="240" w:before="0" w:after="0"/>
        <w:rPr/>
      </w:pPr>
      <w:r>
        <w:rPr>
          <w:rFonts w:cs="Times New Roman CYR" w:ascii="Times New Roman CYR" w:hAnsi="Times New Roman CYR"/>
          <w:b/>
          <w:bCs/>
          <w:color w:val="000000"/>
        </w:rPr>
        <w:t>по тел: 8 (844-57) 9</w:t>
      </w:r>
      <w:r>
        <w:rPr>
          <w:rFonts w:cs="Times New Roman CYR" w:ascii="Times New Roman CYR" w:hAnsi="Times New Roman CYR"/>
          <w:b/>
          <w:bCs/>
          <w:color w:val="000000"/>
          <w:sz w:val="30"/>
          <w:szCs w:val="30"/>
        </w:rPr>
        <w:t>-</w:t>
      </w:r>
      <w:r>
        <w:rPr>
          <w:rFonts w:cs="Times New Roman CYR" w:ascii="Times New Roman CYR" w:hAnsi="Times New Roman CYR"/>
          <w:b/>
          <w:bCs/>
          <w:color w:val="000000"/>
        </w:rPr>
        <w:t>03-03.    Не является публичной офертой</w:t>
      </w:r>
    </w:p>
    <w:sectPr>
      <w:type w:val="nextPage"/>
      <w:pgSz w:w="11906" w:h="16838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Helvetica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Times New Roman CYR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408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5e7292"/>
    <w:pPr>
      <w:widowControl/>
      <w:bidi w:val="0"/>
      <w:spacing w:lineRule="auto" w:line="276" w:before="0" w:after="200"/>
      <w:jc w:val="left"/>
    </w:pPr>
    <w:rPr>
      <w:rFonts w:ascii="Calibri" w:hAnsi="Calibri" w:eastAsia="" w:cs=""/>
      <w:color w:val="00000A"/>
      <w:kern w:val="0"/>
      <w:sz w:val="22"/>
      <w:szCs w:val="22"/>
      <w:lang w:val="ru-RU" w:eastAsia="ru-RU" w:bidi="ar-SA"/>
    </w:rPr>
  </w:style>
  <w:style w:type="paragraph" w:styleId="1">
    <w:name w:val="Heading 1"/>
    <w:basedOn w:val="Style20"/>
    <w:qFormat/>
    <w:pPr>
      <w:outlineLvl w:val="0"/>
    </w:pPr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Текст выноски Знак"/>
    <w:basedOn w:val="DefaultParagraphFont"/>
    <w:uiPriority w:val="99"/>
    <w:semiHidden/>
    <w:qFormat/>
    <w:rsid w:val="005a198e"/>
    <w:rPr>
      <w:rFonts w:ascii="Tahoma" w:hAnsi="Tahoma" w:cs="Tahoma"/>
      <w:sz w:val="16"/>
      <w:szCs w:val="16"/>
    </w:rPr>
  </w:style>
  <w:style w:type="character" w:styleId="ListLabel1" w:customStyle="1">
    <w:name w:val="ListLabel 1"/>
    <w:qFormat/>
    <w:rPr>
      <w:rFonts w:ascii="Calibri" w:hAnsi="Calibri" w:cs="Symbol"/>
    </w:rPr>
  </w:style>
  <w:style w:type="character" w:styleId="Style14" w:customStyle="1">
    <w:name w:val="Интернет-ссылка"/>
    <w:rPr>
      <w:rFonts w:cs="Times New Roman"/>
      <w:color w:val="0000FF"/>
      <w:u w:val="single"/>
    </w:rPr>
  </w:style>
  <w:style w:type="character" w:styleId="ListLabel2" w:customStyle="1">
    <w:name w:val="ListLabel 2"/>
    <w:qFormat/>
    <w:rPr>
      <w:rFonts w:ascii="Calibri" w:hAnsi="Calibri" w:cs="Symbol"/>
    </w:rPr>
  </w:style>
  <w:style w:type="character" w:styleId="ListLabel3" w:customStyle="1">
    <w:name w:val="ListLabel 3"/>
    <w:qFormat/>
    <w:rPr>
      <w:rFonts w:ascii="Calibri" w:hAnsi="Calibri" w:cs="Symbol"/>
    </w:rPr>
  </w:style>
  <w:style w:type="character" w:styleId="ListLabel4" w:customStyle="1">
    <w:name w:val="ListLabel 4"/>
    <w:qFormat/>
    <w:rPr>
      <w:rFonts w:ascii="Calibri" w:hAnsi="Calibri" w:cs="Symbol"/>
    </w:rPr>
  </w:style>
  <w:style w:type="character" w:styleId="ListLabel5" w:customStyle="1">
    <w:name w:val="ListLabel 5"/>
    <w:qFormat/>
    <w:rPr>
      <w:rFonts w:ascii="Calibri" w:hAnsi="Calibri" w:cs="Symbol"/>
    </w:rPr>
  </w:style>
  <w:style w:type="character" w:styleId="ListLabel6" w:customStyle="1">
    <w:name w:val="ListLabel 6"/>
    <w:qFormat/>
    <w:rPr>
      <w:rFonts w:ascii="Calibri" w:hAnsi="Calibri" w:cs="Symbol"/>
    </w:rPr>
  </w:style>
  <w:style w:type="character" w:styleId="ListLabel7" w:customStyle="1">
    <w:name w:val="ListLabel 7"/>
    <w:qFormat/>
    <w:rPr>
      <w:rFonts w:ascii="Calibri" w:hAnsi="Calibri" w:cs="Symbol"/>
    </w:rPr>
  </w:style>
  <w:style w:type="character" w:styleId="ListLabel8" w:customStyle="1">
    <w:name w:val="ListLabel 8"/>
    <w:qFormat/>
    <w:rPr>
      <w:rFonts w:ascii="Calibri" w:hAnsi="Calibri" w:cs="Symbol"/>
    </w:rPr>
  </w:style>
  <w:style w:type="character" w:styleId="ListLabel9" w:customStyle="1">
    <w:name w:val="ListLabel 9"/>
    <w:qFormat/>
    <w:rPr>
      <w:rFonts w:ascii="Calibri" w:hAnsi="Calibri" w:cs="Symbol"/>
    </w:rPr>
  </w:style>
  <w:style w:type="character" w:styleId="ListLabel10" w:customStyle="1">
    <w:name w:val="ListLabel 10"/>
    <w:qFormat/>
    <w:rPr>
      <w:rFonts w:ascii="Calibri" w:hAnsi="Calibri" w:cs="Symbol"/>
    </w:rPr>
  </w:style>
  <w:style w:type="character" w:styleId="ListLabel11" w:customStyle="1">
    <w:name w:val="ListLabel 11"/>
    <w:qFormat/>
    <w:rPr>
      <w:rFonts w:ascii="Calibri" w:hAnsi="Calibri" w:cs="Symbol"/>
    </w:rPr>
  </w:style>
  <w:style w:type="character" w:styleId="ListLabel12" w:customStyle="1">
    <w:name w:val="ListLabel 12"/>
    <w:qFormat/>
    <w:rPr>
      <w:rFonts w:ascii="Calibri" w:hAnsi="Calibri" w:cs="Symbol"/>
    </w:rPr>
  </w:style>
  <w:style w:type="character" w:styleId="ListLabel13" w:customStyle="1">
    <w:name w:val="ListLabel 13"/>
    <w:qFormat/>
    <w:rPr>
      <w:rFonts w:ascii="Calibri" w:hAnsi="Calibri" w:cs="Symbol"/>
    </w:rPr>
  </w:style>
  <w:style w:type="character" w:styleId="ListLabel14" w:customStyle="1">
    <w:name w:val="ListLabel 14"/>
    <w:qFormat/>
    <w:rPr>
      <w:rFonts w:ascii="Calibri" w:hAnsi="Calibri" w:cs="Symbol"/>
    </w:rPr>
  </w:style>
  <w:style w:type="character" w:styleId="ListLabel15" w:customStyle="1">
    <w:name w:val="ListLabel 15"/>
    <w:qFormat/>
    <w:rPr>
      <w:rFonts w:ascii="Calibri" w:hAnsi="Calibri" w:cs="Symbol"/>
    </w:rPr>
  </w:style>
  <w:style w:type="character" w:styleId="ListLabel16" w:customStyle="1">
    <w:name w:val="ListLabel 16"/>
    <w:qFormat/>
    <w:rPr>
      <w:rFonts w:ascii="Calibri" w:hAnsi="Calibri" w:cs="Symbol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Style20">
    <w:name w:val="Title"/>
    <w:basedOn w:val="Normal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uiPriority w:val="99"/>
    <w:semiHidden/>
    <w:unhideWhenUsed/>
    <w:qFormat/>
    <w:rsid w:val="005a198e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1" w:customStyle="1">
    <w:name w:val="Содержимое таблицы"/>
    <w:basedOn w:val="Normal"/>
    <w:qFormat/>
    <w:pPr>
      <w:suppressLineNumbers/>
    </w:pPr>
    <w:rPr/>
  </w:style>
  <w:style w:type="paragraph" w:styleId="2" w:customStyle="1">
    <w:name w:val="Стиль таблицы 2"/>
    <w:qFormat/>
    <w:pPr>
      <w:widowControl/>
      <w:bidi w:val="0"/>
      <w:spacing w:lineRule="auto" w:line="276"/>
      <w:jc w:val="left"/>
    </w:pPr>
    <w:rPr>
      <w:rFonts w:ascii="Helvetica" w:hAnsi="Helvetica" w:eastAsia="Arial Unicode MS" w:cs="Arial Unicode MS"/>
      <w:color w:val="000000"/>
      <w:kern w:val="0"/>
      <w:sz w:val="24"/>
      <w:szCs w:val="20"/>
      <w:lang w:val="ru-RU" w:eastAsia="ru-RU" w:bidi="ar-SA"/>
    </w:rPr>
  </w:style>
  <w:style w:type="paragraph" w:styleId="Style22" w:customStyle="1">
    <w:name w:val="Текстовый блок"/>
    <w:qFormat/>
    <w:pPr>
      <w:widowControl/>
      <w:bidi w:val="0"/>
      <w:spacing w:lineRule="auto" w:line="276"/>
      <w:jc w:val="left"/>
    </w:pPr>
    <w:rPr>
      <w:rFonts w:ascii="Times New Roman" w:hAnsi="Times New Roman" w:eastAsia="Arial Unicode MS" w:cs="Arial Unicode MS"/>
      <w:color w:val="000000"/>
      <w:kern w:val="0"/>
      <w:sz w:val="24"/>
      <w:szCs w:val="24"/>
      <w:lang w:val="ru-RU" w:eastAsia="ru-RU" w:bidi="ar-SA"/>
    </w:rPr>
  </w:style>
  <w:style w:type="paragraph" w:styleId="Style23" w:customStyle="1">
    <w:name w:val="Заголовок таблицы"/>
    <w:basedOn w:val="Style21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12F903-A618-4278-BC11-543E7EB0F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1609</TotalTime>
  <Application>LibreOffice/5.4.2.2$Windows_X86_64 LibreOffice_project/22b09f6418e8c2d508a9eaf86b2399209b0990f4</Application>
  <Pages>16</Pages>
  <Words>4313</Words>
  <Characters>28218</Characters>
  <CharactersWithSpaces>31191</CharactersWithSpaces>
  <Paragraphs>1796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2017-11-02T11:47:00Z</dcterms:created>
  <dc:creator>Andrey_Marina</dc:creator>
  <dc:description/>
  <dc:language>ru-RU</dc:language>
  <cp:lastModifiedBy/>
  <cp:lastPrinted>2020-10-01T15:39:11Z</cp:lastPrinted>
  <dcterms:modified xsi:type="dcterms:W3CDTF">2020-10-01T15:42:46Z</dcterms:modified>
  <cp:revision>84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